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 falsehood: they are blameless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Apostle has before him the words</w:t>
        <w:br w:type="textWrapping"/>
        <w:t xml:space="preserve">of Ps. xv. 1 ff, so strikingly similar: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shall dwell in thy holy mountain?</w:t>
        <w:br w:type="textWrapping"/>
        <w:t xml:space="preserve">He that watketh blamelessly . . . speaketh</w:t>
        <w:br w:type="textWrapping"/>
        <w:t xml:space="preserve">truth in his heart, and hath not deceived</w:t>
        <w:br w:type="textWrapping"/>
        <w:t xml:space="preserve">with his tongue.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Theso stand on Mount</w:t>
        <w:br w:type="textWrapping"/>
        <w:t xml:space="preserve">Zion, with Him who eminently fulfilled this</w:t>
        <w:br w:type="textWrapping"/>
        <w:t xml:space="preserve">character, and being in all things like Him).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6—13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Three angels appear in mid-heaven, announcing three details of the</w:t>
        <w:br w:type="textWrapping"/>
        <w:t xml:space="preserve">period of the coming prophecy. A proclamation of the blessedness of the holy dead.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four announcements form the text</w:t>
        <w:br w:type="textWrapping"/>
        <w:t xml:space="preserve">and the compendium of the rest of the</w:t>
        <w:br w:type="textWrapping"/>
        <w:t xml:space="preserve">book: see Introd, § v. parr. 57 ff.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 saw an [other]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(besides those</w:t>
        <w:br w:type="textWrapping"/>
        <w:t xml:space="preserve">already mentioned)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flying in mid-heaven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viii. 13),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the everlasting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(such and no other is the meaning</w:t>
        <w:br w:type="textWrapping"/>
        <w:t xml:space="preserve">of the words. The epithet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everlasting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here only applied to the Gospel, belongs</w:t>
        <w:br w:type="textWrapping"/>
        <w:t xml:space="preserve">to it as from everlasting to everlasting,</w:t>
        <w:br w:type="textWrapping"/>
        <w:t xml:space="preserve">like Him whose word it is: in contrast</w:t>
        <w:br w:type="textWrapping"/>
        <w:t xml:space="preserve">to the enemies of God whose destruction</w:t>
        <w:br w:type="textWrapping"/>
        <w:t xml:space="preserve">is in view)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preach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throughout the extent of,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those</w:t>
        <w:br w:type="textWrapping"/>
        <w:t xml:space="preserve">that sit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 the earth, and</w:t>
        <w:br w:type="textWrapping"/>
        <w:t xml:space="preserve">to every nation and tribe and tongue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Matt. xxiv. 14,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gospel of the kingdom shall be</w:t>
        <w:br w:type="textWrapping"/>
        <w:t xml:space="preserve">preached in the whole world, for a testimony to all nations: and then shall</w:t>
        <w:br w:type="textWrapping"/>
        <w:t xml:space="preserve">the end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a loud</w:t>
        <w:br w:type="textWrapping"/>
        <w:t xml:space="preserve">voice, Fear God, and give Him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message of repentance ever accompanies the hearing of the Gospel among</w:t>
        <w:br w:type="textWrapping"/>
        <w:t xml:space="preserve">the nations; compare the first. preaching</w:t>
        <w:br w:type="textWrapping"/>
        <w:t xml:space="preserve">of our Lord and of His Forerunner,</w:t>
        <w:br w:type="textWrapping"/>
        <w:t xml:space="preserve">Matt. iv. 17, iii. 2, and St. Paul’s message</w:t>
        <w:br w:type="textWrapping"/>
        <w:t xml:space="preserve">to the Thessalonians, 1 Thess.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 season of His judgment is</w:t>
        <w:br w:type="textWrapping"/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citation from Matt. xxiv.</w:t>
        <w:br w:type="textWrapping"/>
        <w:t xml:space="preserve">above: the time of the end is close at</w:t>
        <w:br w:type="textWrapping"/>
        <w:t xml:space="preserve">hand when this great era of Christian missions is inaugurated: see below):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worship Him who made the heaven and</w:t>
        <w:br w:type="textWrapping"/>
        <w:t xml:space="preserve">the earth and sea and fountains of</w:t>
        <w:br w:type="textWrapping"/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turning from idols and vanities</w:t>
        <w:br w:type="textWrapping"/>
        <w:t xml:space="preserve">to serve the living and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God. The</w:t>
        <w:br w:type="textWrapping"/>
        <w:t xml:space="preserve">division of the waters into the sea and the</w:t>
        <w:br w:type="textWrapping"/>
        <w:t xml:space="preserve">fountains is one kept up through this prophecy: compare ch. viii, 8—11, xvi.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 4).</w:t>
        <w:br w:type="textWrapping"/>
        <w:t xml:space="preserve">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another second angel followed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</w:t>
        <w:br w:type="textWrapping"/>
        <w:t xml:space="preserve">belongs to the solemnity of this series</w:t>
        <w:br w:type="textWrapping"/>
        <w:t xml:space="preserve">of proclamations that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separate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and</w:t>
        <w:br w:type="textWrapping"/>
        <w:t xml:space="preserve">marked distinction should dignify each of</w:t>
        <w:br w:type="textWrapping"/>
        <w:t xml:space="preserve">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Babylon the great is fallen,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C/3pRz1mfFRBWdKzkYGeyCnsg==">CgMxLjA4AHIhMVZkNVQyTnc0U1ZPOGczQXgwRmxja2tTekN1ejhrSkZI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