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pertinacious noise, of the frog),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(gives a reason for their being like frogs)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are spirits of demons doing miracles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is a plain declaration of the interpretation of these three, and by it the limits</w:t>
        <w:br w:type="textWrapping"/>
        <w:t xml:space="preserve">of interpretation are clearly set, and must</w:t>
        <w:br w:type="textWrapping"/>
        <w:t xml:space="preserve">not be overpassed. The explanation of these</w:t>
        <w:br w:type="textWrapping"/>
        <w:t xml:space="preserve">as men, or sects of men, is therefore</w:t>
        <w:br w:type="textWrapping"/>
        <w:t xml:space="preserve">clearly wrong)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go forth over the</w:t>
        <w:br w:type="textWrapping"/>
        <w:t xml:space="preserve">Kings of the whole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the uniform</w:t>
        <w:br w:type="textWrapping"/>
        <w:t xml:space="preserve">testimony of the prophetic Scriptures, that</w:t>
        <w:br w:type="textWrapping"/>
        <w:t xml:space="preserve">the antichristian power shall work signs</w:t>
        <w:br w:type="textWrapping"/>
        <w:t xml:space="preserve">and wonders as means of deceiving man-</w:t>
        <w:br w:type="textWrapping"/>
        <w:t xml:space="preserve">kind: see Matt. xxiv. 24; 2 Thess. ii. 9)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gather them together to the war of</w:t>
        <w:br w:type="textWrapping"/>
        <w:t xml:space="preserve">that great day of Almighty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</w:t>
        <w:br w:type="textWrapping"/>
        <w:t xml:space="preserve">day viz. which is explained in detail in the</w:t>
        <w:br w:type="textWrapping"/>
        <w:t xml:space="preserve">subsequent part of the prophecy, ch. xix.</w:t>
        <w:br w:type="textWrapping"/>
        <w:t xml:space="preserve">17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This great gathering of the beast</w:t>
        <w:br w:type="textWrapping"/>
        <w:t xml:space="preserve">and the kings of the earth against God</w:t>
        <w:br w:type="textWrapping"/>
        <w:t xml:space="preserve">and the Lamb, is the signal for the immediate and glorious appearing of the Lord.</w:t>
        <w:br w:type="textWrapping"/>
        <w:t xml:space="preserve">And therefore follows an exhortation to be</w:t>
        <w:br w:type="textWrapping"/>
        <w:t xml:space="preserve">ready, and clad in the garments of righteousness, when He shall come).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Seer speaks in the name of</w:t>
        <w:br w:type="textWrapping"/>
        <w:t xml:space="preserve">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thief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personal advent</w:t>
        <w:br w:type="textWrapping"/>
        <w:t xml:space="preserve">shall happen when many least expect</w:t>
        <w:br w:type="textWrapping"/>
        <w:t xml:space="preserve">when the world is secure in the ungod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ness of ages):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 is he that watcheth,</w:t>
        <w:br w:type="textWrapping"/>
        <w:t xml:space="preserve">and keepeth his garments, lest he walk</w:t>
        <w:br w:type="textWrapping"/>
        <w:t xml:space="preserve">naked and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 his shame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figure is that of one apprehending the</w:t>
        <w:br w:type="textWrapping"/>
        <w:t xml:space="preserve">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coming, and therefore keeping</w:t>
        <w:br w:type="textWrapping"/>
        <w:t xml:space="preserve">watch in his clothes, not undressing. In</w:t>
        <w:br w:type="textWrapping"/>
        <w:t xml:space="preserve">the spiritual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garments are the</w:t>
        <w:br w:type="textWrapping"/>
        <w:t xml:space="preserve">robe of righteousness put on by faith in</w:t>
        <w:br w:type="textWrapping"/>
        <w:t xml:space="preserve">Him who is our Righteousness: and the</w:t>
        <w:br w:type="textWrapping"/>
        <w:t xml:space="preserve">walking naked is that destitution of these</w:t>
        <w:br w:type="textWrapping"/>
        <w:t xml:space="preserve">garments which will at that day bring</w:t>
        <w:br w:type="textWrapping"/>
        <w:t xml:space="preserve">shame before assembled men and angels).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unclean spirits, as is evident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gathered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merely a recital</w:t>
        <w:br w:type="textWrapping"/>
        <w:t xml:space="preserve">of the purpose,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gather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announced</w:t>
        <w:br w:type="textWrapping"/>
        <w:t xml:space="preserve">in ver. 14: not, the angel of the sixth vial,</w:t>
        <w:br w:type="textWrapping"/>
        <w:t xml:space="preserve">as Bengel ; nor God, as Hengstenberg and</w:t>
        <w:br w:type="textWrapping"/>
        <w:t xml:space="preserve">Ebrard)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collected them together to the</w:t>
        <w:br w:type="textWrapping"/>
        <w:t xml:space="preserve">place which is called in Hebrew Har-</w:t>
        <w:br w:type="textWrapping"/>
        <w:t xml:space="preserve">magedon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evidently in the meaning</w:t>
        <w:br w:type="textWrapping"/>
        <w:t xml:space="preserve">of the Hebrew name of this place that its</w:t>
        <w:br w:type="textWrapping"/>
        <w:t xml:space="preserve">appropriate significance lies. For otherwise why should in Hebrew be prefixed to</w:t>
        <w:br w:type="textWrapping"/>
        <w:t xml:space="preserve">it? When St. John does this in his</w:t>
        <w:br w:type="textWrapping"/>
        <w:t xml:space="preserve">Gospel, in the cases of Bethesda, v. 2,</w:t>
        <w:br w:type="textWrapping"/>
        <w:t xml:space="preserve">Gabbatha, xix. 13, Golgotha, xix. 17, and</w:t>
        <w:br w:type="textWrapping"/>
        <w:t xml:space="preserve">in this book in the case of Abaddon, ix. 11,</w:t>
        <w:br w:type="textWrapping"/>
        <w:t xml:space="preserve">it is each time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reference:</w:t>
        <w:br w:type="textWrapping"/>
        <w:t xml:space="preserve">see the notes in those places. But this</w:t>
        <w:br w:type="textWrapping"/>
        <w:t xml:space="preserve">circumstance does not deprive the name of</w:t>
        <w:br w:type="textWrapping"/>
        <w:t xml:space="preserve">geographical reality: and it is most probable on every account that such reality</w:t>
        <w:br w:type="textWrapping"/>
        <w:t xml:space="preserve">exists here.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place whic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is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surely not be used except</w:t>
        <w:br w:type="textWrapping"/>
        <w:t xml:space="preserve">of a real place habitually so named, or by</w:t>
        <w:br w:type="textWrapping"/>
        <w:t xml:space="preserve">a name very like this, Nor need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search far for the place pointed out. Harmagiddo, the ‘mountain of Megiddo,’ designates at least the neighbourhood where</w:t>
        <w:br w:type="textWrapping"/>
        <w:t xml:space="preserve">the Canaanitish Kings were overthrown</w:t>
        <w:br w:type="textWrapping"/>
        <w:t xml:space="preserve">by Barak, Judg. v. 19: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gave rise to one of the two triumphal songs</w:t>
        <w:br w:type="textWrapping"/>
        <w:t xml:space="preserve">of Israel recorded in the Old ‘Test., and</w:t>
        <w:br w:type="textWrapping"/>
        <w:t xml:space="preserve">therefore one well worthy of symbolizing</w:t>
        <w:br w:type="textWrapping"/>
        <w:t xml:space="preserve">the great final overthrow of the Kings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 leagued against Christ.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name slightly differs from that given in</w:t>
        <w:br w:type="textWrapping"/>
        <w:t xml:space="preserve">the Old Test. where it is the plain [2 Chron.</w:t>
        <w:br w:type="textWrapping"/>
        <w:t xml:space="preserve">xxxv. 22] or the waters (Judges, as above]</w:t>
        <w:br w:type="textWrapping"/>
        <w:t xml:space="preserve">of Megiddo, is of slight consequence, and</w:t>
        <w:br w:type="textWrapping"/>
        <w:t xml:space="preserve">may be owing to a reason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</w:t>
        <w:br w:type="textWrapping"/>
        <w:t xml:space="preserve">dwell on below, The Septuagint in both</w:t>
        <w:br w:type="textWrapping"/>
        <w:t xml:space="preserve">places adopts the form which we have here,</w:t>
        <w:br w:type="textWrapping"/>
        <w:t xml:space="preserve">Megiddo or -eddo. Nor must it be forgotten, that Megiddo was connected with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vS1gSuDh+kmtAxmk7iV04Beq/g==">CgMxLjA4AHIhMU5pVjJNaXUtQTNRN0lwbWsxbVZHdUUtalYySkZyLVBx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