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confiscate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 possessions: or perhaps, as</w:t>
        <w:br w:type="textWrapping"/>
        <w:t xml:space="preserve">the same expression, Ps. xxvii, 2; Micah</w:t>
        <w:br w:type="textWrapping"/>
        <w:t xml:space="preserve">ili. 2 ff, where it is used to indicate the</w:t>
        <w:br w:type="textWrapping"/>
        <w:t xml:space="preserve">extreme vengeance of keen hostility),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shall consume her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(Düsterdieck remarks that in the former clause</w:t>
        <w:br w:type="textWrapping"/>
        <w:t xml:space="preserve">the figure 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kept: in this</w:t>
        <w:br w:type="textWrapping"/>
        <w:t xml:space="preserve">latter the thing signified,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this</w:t>
        <w:br w:type="textWrapping"/>
        <w:t xml:space="preserve">need not absolutely be: the woman may</w:t>
        <w:br w:type="textWrapping"/>
        <w:t xml:space="preserve">be here also intended: and all the more</w:t>
        <w:br w:type="textWrapping"/>
        <w:t xml:space="preserve">probably, because the very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</w:t>
        <w:br w:type="textWrapping"/>
        <w:t xml:space="preserve">consume her with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quoted from the</w:t>
        <w:br w:type="textWrapping"/>
        <w:t xml:space="preserve">legal formula of the condemnation of those</w:t>
        <w:br w:type="textWrapping"/>
        <w:t xml:space="preserve">who had committed abominable fornications: see Levit. xx. 14, xxi. 9. The</w:t>
        <w:br w:type="textWrapping"/>
        <w:t xml:space="preserve">burning of the city would be a signal fulfilment : but we cannot positively say that</w:t>
        <w:br w:type="textWrapping"/>
        <w:t xml:space="preserve">that, and nothing else is intended).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{17}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God put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(anticipatory past tense)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</w:t>
        <w:br w:type="textWrapping"/>
        <w:t xml:space="preserve">their hearts to do His mind, and to make</w:t>
        <w:br w:type="textWrapping"/>
        <w:t xml:space="preserve">one mind, and to give their kingdom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(i.e.,</w:t>
        <w:br w:type="textWrapping"/>
        <w:t xml:space="preserve">as above, the authority of their respective</w:t>
        <w:br w:type="textWrapping"/>
        <w:t xml:space="preserve">kingdoms)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the beast, until the words</w:t>
        <w:br w:type="textWrapping"/>
        <w:t xml:space="preserve">of God shall be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prophetic</w:t>
        <w:br w:type="textWrapping"/>
        <w:t xml:space="preserve">words or discourses, respecting the destruction of Babylon), {18}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woman</w:t>
        <w:br w:type="textWrapping"/>
        <w:t xml:space="preserve">whom thou sawest, is the great city, which</w:t>
        <w:br w:type="textWrapping"/>
        <w:t xml:space="preserve">hath kingdom over the kings of the earth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(every thing here is plain, The “city on</w:t>
        <w:br w:type="textWrapping"/>
        <w:t xml:space="preserve">seven hills which rules the world,” can be</w:t>
        <w:br w:type="textWrapping"/>
        <w:t xml:space="preserve">but one, and that one ROME. The present:</w:t>
        <w:br w:type="textWrapping"/>
        <w:t xml:space="preserve">tense,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hath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points to the time when</w:t>
        <w:br w:type="textWrapping"/>
        <w:t xml:space="preserve">the words were uttered, and to the dominion then subsisting. It has already been</w:t>
        <w:br w:type="textWrapping"/>
        <w:t xml:space="preserve">seen, that the prophecy regards Rome</w:t>
        <w:br w:type="textWrapping"/>
        <w:t xml:space="preserve">pagan and papal, but, from the figure of</w:t>
        <w:br w:type="textWrapping"/>
        <w:t xml:space="preserve">an harlot and the very nature of the predictions themselves, more the latter than</w:t>
        <w:br w:type="textWrapping"/>
        <w:t xml:space="preserve">the former. I may observe in passing,</w:t>
        <w:br w:type="textWrapping"/>
        <w:t xml:space="preserve">that the view maintained recently by Düsterdieck, after many others, that the whole</w:t>
        <w:br w:type="textWrapping"/>
        <w:t xml:space="preserve">of these prophecies regard pagan Rome</w:t>
        <w:br w:type="textWrapping"/>
        <w:t xml:space="preserve">only, receives no countenance from the</w:t>
        <w:br w:type="textWrapping"/>
        <w:t xml:space="preserve">words of this verse, which this school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Commentators are fond of appealing to as</w:t>
        <w:br w:type="textWrapping"/>
        <w:t xml:space="preserve">decisive for them. Rather may we say that</w:t>
        <w:br w:type="textWrapping"/>
        <w:t xml:space="preserve">this verse, taken in connexion with what has</w:t>
        <w:br w:type="textWrapping"/>
        <w:t xml:space="preserve">gone before, stultifies their view entirely.</w:t>
        <w:br w:type="textWrapping"/>
        <w:t xml:space="preserve">If the woman, as these Commentators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sist, represents merely the stone-walls and</w:t>
        <w:br w:type="textWrapping"/>
        <w:t xml:space="preserve">houses of the city, what need is there for</w:t>
        <w:br w:type="textWrapping"/>
        <w:t xml:space="preserve">mystery on her brow,—what appropriateness in the use of all the Scripture imagery, long familiar to God’s people, of spiritual fornication? Aud if this were so,</w:t>
        <w:br w:type="textWrapping"/>
        <w:t xml:space="preserve">where is the contest with the Lamb,—</w:t>
        <w:br w:type="textWrapping"/>
        <w:t xml:space="preserve">where the fulfilment of any the least portion of the prophecy? If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thus, nothing is left us but to say, as indeed some of this school are not afraid to</w:t>
        <w:br w:type="textWrapping"/>
        <w:t xml:space="preserve">say, that only the Seer’s wish dictated his</w:t>
        <w:br w:type="textWrapping"/>
        <w:t xml:space="preserve">words, and that history has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them, So that this view has one merit:</w:t>
        <w:br w:type="textWrapping"/>
        <w:t xml:space="preserve">it brings us at once face to face with the</w:t>
        <w:br w:type="textWrapping"/>
        <w:t xml:space="preserve">dilemma of accepting or rejecting the book:</w:t>
        <w:br w:type="textWrapping"/>
        <w:t xml:space="preserve">and thereby, for us, who accept it as the</w:t>
        <w:br w:type="textWrapping"/>
        <w:t xml:space="preserve">word of God, becomes impossible. For us,</w:t>
        <w:br w:type="textWrapping"/>
        <w:t xml:space="preserve">who believe the prophecy is to be fulfilled,</w:t>
        <w:br w:type="textWrapping"/>
        <w:t xml:space="preserve">what was 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then, is Rome now. Her</w:t>
        <w:br w:type="textWrapping"/>
        <w:t xml:space="preserve">fornications and abominations, as well as</w:t>
        <w:br w:type="textWrapping"/>
        <w:t xml:space="preserve">her power and pride, are matter of history and of present fact: and we look for</w:t>
        <w:br w:type="textWrapping"/>
        <w:t xml:space="preserve">her destruction to come, as we believe it is</w:t>
        <w:br w:type="textWrapping"/>
        <w:t xml:space="preserve">rapidly coming, by the means and in the</w:t>
        <w:br w:type="textWrapping"/>
        <w:t xml:space="preserve">manner here foretold).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XVIII. 1—XIX. 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DESTRUCTION OF 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herein,</w:t>
        <w:br w:type="textWrapping"/>
        <w:br w:type="textWrapping"/>
        <w:br w:type="textWrapping"/>
        <w:t xml:space="preserve">XVIII. 1—8.]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Announcement of the 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does not see the act</w:t>
        <w:br w:type="textWrapping"/>
        <w:t xml:space="preserve">of destruction: it is prophesied to him in</w:t>
        <w:br w:type="textWrapping"/>
        <w:t xml:space="preserve">ch. xvii., and now announced, as indeed it</w:t>
        <w:br w:type="textWrapping"/>
        <w:t xml:space="preserve">had been by anticipation before, ch. xiv. 8,</w:t>
        <w:br w:type="textWrapping"/>
        <w:t xml:space="preserve">as having taken place.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these things</w:t>
        <w:br w:type="textWrapping"/>
        <w:t xml:space="preserve">I saw another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(another besides the</w:t>
        <w:br w:type="textWrapping"/>
        <w:t xml:space="preserve">one who shewed him the vision in the</w:t>
        <w:br w:type="textWrapping"/>
        <w:t xml:space="preserve">last chapter : or, perhaps, as it is natural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epithet in some measure with the</w:t>
        <w:br w:type="textWrapping"/>
        <w:t xml:space="preserve">participle following,—another besides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C2SNolNW315Bl1X8u0BwUzdt/A==">CgMxLjA4AHIhMWhzbDRvaEZfUEh4UTlQdy1hQWRZWjlFUVZWTWlGaUJ4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