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retributive justice shewn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pouring</w:t>
        <w:br w:type="textWrapping"/>
        <w:t xml:space="preserve">out of the third vial.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these things I heard as it were</w:t>
        <w:br w:type="textWrapping"/>
        <w:t xml:space="preserve">a great voice of much multitude in</w:t>
        <w:br w:type="textWrapping"/>
        <w:t xml:space="preserve">heaven, of people saying Hallelujah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so often found in the Psalter,</w:t>
        <w:br w:type="textWrapping"/>
        <w:t xml:space="preserve">‘Praise ye Jah, i.e. Jehovah, Perhaps</w:t>
        <w:br w:type="textWrapping"/>
        <w:t xml:space="preserve">it is hardly justifiable to lay, as Elliott</w:t>
        <w:br w:type="textWrapping"/>
        <w:t xml:space="preserve">has done, a stress on this Hebrew formula</w:t>
        <w:br w:type="textWrapping"/>
        <w:t xml:space="preserve">of praise being now first used, and to infer</w:t>
        <w:br w:type="textWrapping"/>
        <w:t xml:space="preserve">thence that the Jews are indicated as bearing a prominent part in the following song.</w:t>
        <w:br w:type="textWrapping"/>
        <w:t xml:space="preserve">The formula must have passed, with the</w:t>
        <w:br w:type="textWrapping"/>
        <w:t xml:space="preserve">Psalter, into the Christian Church, being</w:t>
        <w:br w:type="textWrapping"/>
        <w:t xml:space="preserve">continually found in the Septuagint: and</w:t>
        <w:br w:type="textWrapping"/>
        <w:t xml:space="preserve">its use first here may be quite accounted</w:t>
        <w:br w:type="textWrapping"/>
        <w:t xml:space="preserve">for by the greatness and finality of this</w:t>
        <w:br w:type="textWrapping"/>
        <w:t xml:space="preserve">triumph. The form Alleluia, adopted by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Greeks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Latins from inability to</w:t>
        <w:br w:type="textWrapping"/>
        <w:t xml:space="preserve">express the Hebrew spelling, ought not to</w:t>
        <w:br w:type="textWrapping"/>
        <w:t xml:space="preserve">be retained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English, as it disguises the</w:t>
        <w:br w:type="textWrapping"/>
        <w:t xml:space="preserve">sacred name, and thus obliterates the</w:t>
        <w:br w:type="textWrapping"/>
        <w:t xml:space="preserve">meaning of tho word),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salvation and</w:t>
        <w:br w:type="textWrapping"/>
        <w:t xml:space="preserve">the glory and the might belong to our</w:t>
        <w:br w:type="textWrapping"/>
        <w:t xml:space="preserve">God: {2}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true and just are His</w:t>
        <w:br w:type="textWrapping"/>
        <w:t xml:space="preserve">judgments: because He judged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past</w:t>
        <w:br w:type="textWrapping"/>
        <w:t xml:space="preserve">tenses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anticipatory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this case they</w:t>
        <w:br w:type="textWrapping"/>
        <w:t xml:space="preserve">ean be rendered by the simple past in</w:t>
        <w:br w:type="textWrapping"/>
        <w:t xml:space="preserve">English)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great harlot, which cor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rupted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(whose habit it was to corrupt)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earth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the element of the corruption)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her fornication; and He exacted</w:t>
        <w:br w:type="textWrapping"/>
        <w:t xml:space="preserve">in vengeance the blood of His servants</w:t>
        <w:br w:type="textWrapping"/>
        <w:t xml:space="preserve">from her hand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(so almost verbatim in</w:t>
        <w:br w:type="textWrapping"/>
        <w:t xml:space="preserve">2 Kings ix. 7, of the vengeance to be</w:t>
        <w:br w:type="textWrapping"/>
        <w:t xml:space="preserve">taken on Jezebel. The vengeance is considered as a penalty exacted, forced, out</w:t>
        <w:br w:type="textWrapping"/>
        <w:t xml:space="preserve">of the reluctant hand : see also Gen. ix. 5;</w:t>
        <w:br w:type="textWrapping"/>
        <w:t xml:space="preserve">Ezek. xxxiii. 6). {3}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second time they</w:t>
        <w:br w:type="textWrapping"/>
        <w:t xml:space="preserve">said Hallelujah; and her smoke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her</w:t>
        <w:br w:type="textWrapping"/>
        <w:t xml:space="preserve">burning, ch. xviii. 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goeth up to the</w:t>
        <w:br w:type="textWrapping"/>
        <w:t xml:space="preserve">ages of the ages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(this addition gives a</w:t>
        <w:br w:type="textWrapping"/>
        <w:t xml:space="preserve">reason for the praise, parallel with those</w:t>
        <w:br w:type="textWrapping"/>
        <w:t xml:space="preserve">introduced by because before). {4}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</w:t>
        <w:br w:type="textWrapping"/>
        <w:t xml:space="preserve">twenty-four elders and the four living-beings fell down and worshipped God</w:t>
        <w:br w:type="textWrapping"/>
        <w:t xml:space="preserve">who sitteth upon the throne, saying</w:t>
        <w:br w:type="textWrapping"/>
        <w:t xml:space="preserve">Amen; Hallelujah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(thereby confirming</w:t>
        <w:br w:type="textWrapping"/>
        <w:t xml:space="preserve">the general song of praise of the great</w:t>
        <w:br w:type="textWrapping"/>
        <w:t xml:space="preserve">multitude). {5}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voice came forth from</w:t>
        <w:br w:type="textWrapping"/>
        <w:t xml:space="preserve">the throne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(from perhaps gives more the</w:t>
        <w:br w:type="textWrapping"/>
        <w:t xml:space="preserve">direction than the actual source of the</w:t>
        <w:br w:type="textWrapping"/>
        <w:t xml:space="preserve">voice. It is useless to conjecture whose</w:t>
        <w:br w:type="textWrapping"/>
        <w:t xml:space="preserve">voice it is; but we may say that [on</w:t>
        <w:br w:type="textWrapping"/>
        <w:t xml:space="preserve">account of the expression our God] it is</w:t>
        <w:br w:type="textWrapping"/>
        <w:t xml:space="preserve">not that of the Lamb. Our Lord never</w:t>
        <w:br w:type="textWrapping"/>
        <w:t xml:space="preserve">spoke thus: compare John xx. 17, note)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 Give praise to our God, all His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pXDvucsXABpGDWPXzwpQRa1ddQ==">CgMxLjA4AHIhMWRpV242ZlZXT2NpT21RdUR3eF9rNUdsaC1FVWhIY0p4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