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flesh of kings, and the flesh of captains</w:t>
        <w:br w:type="textWrapping"/>
        <w:t xml:space="preserve">of thousands, and the flesh of strong</w:t>
        <w:br w:type="textWrapping"/>
        <w:t xml:space="preserve">men, and the flesh of horses, and of them</w:t>
        <w:br w:type="textWrapping"/>
        <w:t xml:space="preserve">that sit on them, and the flesh of all,</w:t>
        <w:br w:type="textWrapping"/>
        <w:t xml:space="preserve">free as well as bond, both small and</w:t>
        <w:br w:type="textWrapping"/>
        <w:t xml:space="preserve">great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(this proclamation is evidently not</w:t>
        <w:br w:type="textWrapping"/>
        <w:t xml:space="preserve">to be pressed into a place in the prophecy,</w:t>
        <w:br w:type="textWrapping"/>
        <w:t xml:space="preserve">nor are its details to be sought in the interpretation, as has been done by Andreas</w:t>
        <w:br w:type="textWrapping"/>
        <w:t xml:space="preserve">and Primasius, who held the birds to be</w:t>
        <w:br w:type="textWrapping"/>
        <w:t xml:space="preserve">angels, and Brightmann, who holds them</w:t>
        <w:br w:type="textWrapping"/>
        <w:t xml:space="preserve">to be nations and churches. The insertion</w:t>
        <w:br w:type="textWrapping"/>
        <w:t xml:space="preserve">is made, as above, to shew the greatness and.</w:t>
        <w:br w:type="textWrapping"/>
        <w:t xml:space="preserve">universality of the coming slaughter).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{19}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  <w:t xml:space="preserve">I saw the wild-beast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(ch. xiii. 1),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the</w:t>
        <w:br w:type="textWrapping"/>
        <w:t xml:space="preserve">kings of the earth and their armies</w:t>
        <w:br w:type="textWrapping"/>
        <w:t xml:space="preserve">gathered together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(as above under the</w:t>
        <w:br w:type="textWrapping"/>
        <w:t xml:space="preserve">sixth vial, xvi, 12 ff., on the field of</w:t>
        <w:br w:type="textWrapping"/>
        <w:t xml:space="preserve">Harmagedon)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make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their war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(viz.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that predicted above, ch. xvi. 14, xvii. 14)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with Him that sitteth upon the horse</w:t>
        <w:br w:type="textWrapping"/>
        <w:t xml:space="preserve">and with his army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(singular, probably</w:t>
        <w:br w:type="textWrapping"/>
        <w:t xml:space="preserve">as being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having one Head,</w:t>
        <w:br w:type="textWrapping"/>
        <w:t xml:space="preserve">whereas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are many, and under various</w:t>
        <w:br w:type="textWrapping"/>
        <w:t xml:space="preserve">leaders). {20}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the beast was taken,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those with 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(to wit, the false prophet,</w:t>
        <w:br w:type="textWrapping"/>
        <w:t xml:space="preserve">and the rest, ver. 21),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—the false prophet</w:t>
        <w:br w:type="textWrapping"/>
        <w:t xml:space="preserve">who wrought the miracles in his pre-</w:t>
        <w:br w:type="textWrapping"/>
        <w:t xml:space="preserve">sence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(compare ch. xiii. 11—17, by which</w:t>
        <w:br w:type="textWrapping"/>
        <w:t xml:space="preserve">it clearly appears that this false prophet</w:t>
        <w:br w:type="textWrapping"/>
        <w:t xml:space="preserve">is identical with that second beast),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</w:t>
        <w:br w:type="textWrapping"/>
        <w:t xml:space="preserve">which he deceived those who received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necessarily nor probably, who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received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A. V.)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mark of the beast</w:t>
        <w:br w:type="textWrapping"/>
        <w:t xml:space="preserve">and those who worshipped his image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(compare ch. xiii. 14, 16):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two were</w:t>
        <w:br w:type="textWrapping"/>
        <w:t xml:space="preserve">cast alive into the lake of fire which</w:t>
        <w:br w:type="textWrapping"/>
        <w:t xml:space="preserve">burneth with brimstone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(viz. into Gehenna, or hell properly so called, Matt. v.</w:t>
        <w:br w:type="textWrapping"/>
        <w:t xml:space="preserve">22; Luke vi. 23; where also, after the</w:t>
        <w:br w:type="textWrapping"/>
        <w:t xml:space="preserve">millennium, Satan himself is cast, ch. xx.</w:t>
        <w:br w:type="textWrapping"/>
        <w:t xml:space="preserve">10, and, when their work is finally accomplished, Death and Hadés, ib. 14 a.</w:t>
        <w:br w:type="textWrapping"/>
        <w:t xml:space="preserve">This lake of fire constitutes the second</w:t>
        <w:br w:type="textWrapping"/>
        <w:t xml:space="preserve">death, ib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14 b, xxi. 8. These only, and</w:t>
        <w:br w:type="textWrapping"/>
        <w:t xml:space="preserve">not the Lord’s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uman enemies yet, 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cast into eternal punishment. The latter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final judgment, ch. xx. 11 ff.).</w:t>
        <w:br w:type="textWrapping"/>
        <w:t xml:space="preserve">{21}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rest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armies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were slain with the sword of Him that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agfotDhnisehGliAE+ki4BFLfQ==">CgMxLjA4AHIhMXBSTEZjamxxTTFwQlRtTURMdXFfWW9CWE1HLTN3V2dl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