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Matt. xix. 28),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they sat upon them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(who? the Apostles, as in Matt. xix. 28:</w:t>
        <w:br w:type="textWrapping"/>
        <w:t xml:space="preserve">the Saints, as in 1 Cor. vi. 2, 3; notice</w:t>
        <w:br w:type="textWrapping"/>
        <w:t xml:space="preserve">well, that there is nothing to hinder this</w:t>
        <w:br w:type="textWrapping"/>
        <w:t xml:space="preserve">in the souls of the saints not being seen</w:t>
        <w:br w:type="textWrapping"/>
        <w:t xml:space="preserve">till the next clause: for there is no mark</w:t>
        <w:br w:type="textWrapping"/>
        <w:t xml:space="preserve">of temporal sequence connecting the two</w:t>
        <w:br w:type="textWrapping"/>
        <w:t xml:space="preserve">verses: nay, such an idea is precluded by</w:t>
        <w:br w:type="textWrapping"/>
        <w:t xml:space="preserve">the specification at the end of ver. 4, that</w:t>
        <w:br w:type="textWrapping"/>
        <w:t xml:space="preserve">those very souls of the saints are they who</w:t>
        <w:br w:type="textWrapping"/>
        <w:t xml:space="preserve">reigned with Christ, and were His assessors</w:t>
        <w:br w:type="textWrapping"/>
        <w:t xml:space="preserve">in reigning and judging, during this time),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act and decision of</w:t>
        <w:br w:type="textWrapping"/>
        <w:t xml:space="preserve">judgment)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given 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in</w:t>
        <w:br w:type="textWrapping"/>
        <w:t xml:space="preserve">Dan. vii. 22,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Until the ancient of days</w:t>
        <w:br w:type="textWrapping"/>
        <w:t xml:space="preserve">came, and judgment was given to the</w:t>
        <w:br w:type="textWrapping"/>
        <w:t xml:space="preserve">saints of the Most High.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That is, they</w:t>
        <w:br w:type="textWrapping"/>
        <w:t xml:space="preserve">were constituted judges).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saw the</w:t>
        <w:br w:type="textWrapping"/>
        <w:t xml:space="preserve">souls of them who had been beheaded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smitten with the axe)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account of the testimony of Jesus and on</w:t>
        <w:br w:type="textWrapping"/>
        <w:t xml:space="preserve">account of the word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i. 9),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those)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which did not worship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(during life)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beast nor yet his image,</w:t>
        <w:br w:type="textWrapping"/>
        <w:t xml:space="preserve">and did not receive the mark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(mentioned</w:t>
        <w:br w:type="textWrapping"/>
        <w:t xml:space="preserve">ch. xiii. 16)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their forehead and upon</w:t>
        <w:br w:type="textWrapping"/>
        <w:t xml:space="preserve">their hand: and they lived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lived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 and, as the act is presently described as the first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 their</w:t>
        <w:br w:type="textWrapping"/>
        <w:t xml:space="preserve">bodies, perfect and complete)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reigned</w:t>
        <w:br w:type="textWrapping"/>
        <w:t xml:space="preserve">with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(took part in His Kingdom:</w:t>
        <w:br w:type="textWrapping"/>
        <w:t xml:space="preserve">see ch.i, 6; 2 Tim. ii. 12: also 1 Cor. iv. 8</w:t>
        <w:br w:type="textWrapping"/>
        <w:t xml:space="preserve">and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thousand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would certainly appear that this reigning includes</w:t>
        <w:br w:type="textWrapping"/>
        <w:t xml:space="preserve">the office of judgment. Many interpreters</w:t>
        <w:br w:type="textWrapping"/>
        <w:t xml:space="preserve">suppose that these saints are the judged:</w:t>
        <w:br w:type="textWrapping"/>
        <w:t xml:space="preserve">but there is nothing in the context, nor</w:t>
        <w:br w:type="textWrapping"/>
        <w:t xml:space="preserve">in other parts of Scripture, to favour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idea, Nay, it is expressly negatived by</w:t>
        <w:br w:type="textWrapping"/>
        <w:t xml:space="preserve">our Lord’s saying in John v. 24: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Verily,</w:t>
        <w:br w:type="textWrapping"/>
        <w:t xml:space="preserve">verily, I say unto you, That he who</w:t>
        <w:br w:type="textWrapping"/>
        <w:t xml:space="preserve">heareth my word, and believeth on Him</w:t>
        <w:br w:type="textWrapping"/>
        <w:t xml:space="preserve">that sent me, hath eternal life,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 not into judgment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but hath</w:t>
        <w:br w:type="textWrapping"/>
        <w:t xml:space="preserve">passed from death unto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rest</w:t>
        <w:br w:type="textWrapping"/>
        <w:t xml:space="preserve">of the dead lived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the thousand years be completed,</w:t>
        <w:br w:type="textWrapping"/>
        <w:t xml:space="preserve">This is the first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(remarks on</w:t>
        <w:br w:type="textWrapping"/>
        <w:t xml:space="preserve">the interpretation of this passage will be</w:t>
        <w:br w:type="textWrapping"/>
        <w:t xml:space="preserve">found in the Introduction, §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par. 33.</w:t>
        <w:br w:type="textWrapping"/>
        <w:t xml:space="preserve">It will have been long ago anticipated</w:t>
        <w:br w:type="textWrapping"/>
        <w:t xml:space="preserve">by the readers of this Commentary, that</w:t>
        <w:br w:type="textWrapping"/>
        <w:t xml:space="preserve">I cannot consent to distort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</w:t>
        <w:br w:type="textWrapping"/>
        <w:t xml:space="preserve">from their plain sense and chronological</w:t>
        <w:br w:type="textWrapping"/>
        <w:t xml:space="preserve">place in the prophecy, on account of any</w:t>
        <w:br w:type="textWrapping"/>
        <w:t xml:space="preserve">considerations of difficulty, or any risk of</w:t>
        <w:br w:type="textWrapping"/>
        <w:t xml:space="preserve">abuses which the doctrine of the millennium</w:t>
        <w:br w:type="textWrapping"/>
        <w:t xml:space="preserve">may bring with it. Those who lived next</w:t>
        <w:br w:type="textWrapping"/>
        <w:t xml:space="preserve">to the Apostles, and the whole Church for</w:t>
        <w:br w:type="textWrapping"/>
        <w:t xml:space="preserve">300 years, understood them in the plain</w:t>
        <w:br w:type="textWrapping"/>
        <w:t xml:space="preserve">literal sense: and it is a strange sight in</w:t>
        <w:br w:type="textWrapping"/>
        <w:t xml:space="preserve">these days to see expositors who are among</w:t>
        <w:br w:type="textWrapping"/>
        <w:t xml:space="preserve">the first in reverence of antiquity, complacently casting aside the most cogent</w:t>
        <w:br w:type="textWrapping"/>
        <w:t xml:space="preserve">stance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unanimity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primitive antiquity presents. As regards the text itself,</w:t>
        <w:br w:type="textWrapping"/>
        <w:t xml:space="preserve">no legitimate treatment of it will extort</w:t>
        <w:br w:type="textWrapping"/>
        <w:t xml:space="preserve">what is known as the spiritual interpretation now in fashion. If, in a passage where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resurrections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mentioned, where</w:t>
        <w:br w:type="textWrapping"/>
        <w:t xml:space="preserve">certain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souls lived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first, and the</w:t>
        <w:br w:type="textWrapping"/>
        <w:t xml:space="preserve">rest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 lived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at the end of</w:t>
        <w:br w:type="textWrapping"/>
        <w:t xml:space="preserve">a specified period after that first—if in</w:t>
        <w:br w:type="textWrapping"/>
        <w:t xml:space="preserve">such a passage the first resurrection may</w:t>
        <w:br w:type="textWrapping"/>
        <w:t xml:space="preserve">be understood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rising with</w:t>
        <w:br w:type="textWrapping"/>
        <w:t xml:space="preserve">Chris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the second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wHmqkfvsSs6I3kf4CvmG8204Q==">CgMxLjA4AHIhMXFBMUc2VDRDWnVRZlJNQVBJZEhhWjJXYlBKVjllTTZX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