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beloved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these two is probably</w:t>
        <w:br w:type="textWrapping"/>
        <w:t xml:space="preserve">meant one and the same thing,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being explanatory; or at all events the</w:t>
        <w:br w:type="textWrapping"/>
        <w:t xml:space="preserve">camp must be conceived as surrounding</w:t>
        <w:br w:type="textWrapping"/>
        <w:t xml:space="preserve">and defending the city.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 city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Jerusalem [see Ps.lxxviii. 68; lxxxvii. 2]:</w:t>
        <w:br w:type="textWrapping"/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Jerusalem, but the earthly city</w:t>
        <w:br w:type="textWrapping"/>
        <w:t xml:space="preserve">of that name, which is destined to play so</w:t>
        <w:br w:type="textWrapping"/>
        <w:t xml:space="preserve">glorious a part in the latter days).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there came down fire out of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(so</w:t>
        <w:br w:type="textWrapping"/>
        <w:t xml:space="preserve">in Ezek, in reff.),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devoured them: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{10}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the devil that deceiveth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present</w:t>
        <w:br w:type="textWrapping"/>
        <w:t xml:space="preserve">participle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designates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devil</w:t>
        <w:br w:type="textWrapping"/>
        <w:t xml:space="preserve">their deceiver)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cast into the lake of</w:t>
        <w:br w:type="textWrapping"/>
        <w:t xml:space="preserve">fire and brimstone, where also are the</w:t>
        <w:br w:type="textWrapping"/>
        <w:t xml:space="preserve">beast and the false prophet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 xix. 20).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they shall be tormented by day and</w:t>
        <w:br w:type="textWrapping"/>
        <w:t xml:space="preserve">by night to the ages of the ages.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11—15.]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general judgment.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{11}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I saw a great white throne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(great, in</w:t>
        <w:br w:type="textWrapping"/>
        <w:t xml:space="preserve">distinction from the thrones before mentioned, ver. 4: white, as seen in purest</w:t>
        <w:br w:type="textWrapping"/>
        <w:t xml:space="preserve">light, and symbolizing the most blameless justice),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Him that sitteth on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God: the Father: see ch. iv. 3, xxi. 5.</w:t>
        <w:br w:type="textWrapping"/>
        <w:t xml:space="preserve">It is necessary to keep to the well-known formula of the book in interpreting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 that sitteth on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even though</w:t>
        <w:br w:type="textWrapping"/>
        <w:t xml:space="preserve">some expressions and sayings seem better</w:t>
        <w:br w:type="textWrapping"/>
        <w:t xml:space="preserve">to belong to the Son. Be it also remembered that it is the Father who giveth all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Son: and though He</w:t>
        <w:br w:type="textWrapping"/>
        <w:t xml:space="preserve">Himself judgeth no man, yet He is ever</w:t>
        <w:br w:type="textWrapping"/>
        <w:t xml:space="preserve">described as present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ment, and</w:t>
        <w:br w:type="textWrapping"/>
        <w:t xml:space="preserve">mankind as judged before Him. We need</w:t>
        <w:br w:type="textWrapping"/>
        <w:t xml:space="preserve">not find in this view any difficulty, or discrepan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with such passages as Matt. xxv.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our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 says in</w:t>
        <w:br w:type="textWrapping"/>
        <w:t xml:space="preserve">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21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..sat down with my Father</w:t>
        <w:br w:type="textWrapping"/>
        <w:t xml:space="preserve">on His throne.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need we be surprised</w:t>
        <w:br w:type="textWrapping"/>
        <w:t xml:space="preserve">at the sayings of our Lord, such as that in</w:t>
        <w:br w:type="textWrapping"/>
        <w:t xml:space="preserve">ch. xxi. 6 b, being uttered by him that</w:t>
        <w:br w:type="textWrapping"/>
        <w:t xml:space="preserve">sitteth on the throne. That throne is now.</w:t>
        <w:br w:type="textWrapping"/>
        <w:t xml:space="preserve">the throne of God and of the Lamb, ch,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1, Compare also ch. xxi. 22),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whose face the earth and the heaven fled,</w:t>
        <w:br w:type="textWrapping"/>
        <w:t xml:space="preserve">and place was not found 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</w:t>
        <w:br w:type="textWrapping"/>
        <w:t xml:space="preserve">words again seem to indicate the presence</w:t>
        <w:br w:type="textWrapping"/>
        <w:t xml:space="preserve">of One who has not hitherto appeared:</w:t>
        <w:br w:type="textWrapping"/>
        <w:t xml:space="preserve">whereas Christ in glory has been long present on earth. This fleeing away of heaven</w:t>
        <w:br w:type="textWrapping"/>
        <w:t xml:space="preserve">and earth is elsewhere described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</w:t>
        <w:br w:type="textWrapping"/>
        <w:t xml:space="preserve">consumption by fire, 2 Pet.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  <w:br w:type="textWrapping"/>
        <w:t xml:space="preserve">Both descriptions indicate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away</w:t>
        <w:br w:type="textWrapping"/>
        <w:t xml:space="preserve">of their present corruptible state and change</w:t>
        <w:br w:type="textWrapping"/>
        <w:t xml:space="preserve">to a state glorio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and incorruptible).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 saw the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 of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5: those who rose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</w:t>
        <w:br w:type="textWrapping"/>
        <w:t xml:space="preserve">ver. 13),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great and the small, standing before the throne, and books were</w:t>
        <w:br w:type="textWrapping"/>
        <w:t xml:space="preserve">opened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Dan. vii. 10),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another</w:t>
        <w:br w:type="textWrapping"/>
        <w:t xml:space="preserve">book was opened which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VDjcDQjm3m139komcPoQRF3WQ==">CgMxLjA4AHIhMWFNZFZYeTZDLU9XdWxwWEZobURRR1ZxSkJJNjJubmdf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