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me, saying, Hither, I will shew thee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(hitherto verbatim as in ch. xvii. 1)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bride, the wife of 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 likewise</w:t>
        <w:br w:type="textWrapping"/>
        <w:t xml:space="preserve">note the contrast to the succeeding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ontext in ch. xvii. 1,—in the faithfulness and</w:t>
        <w:br w:type="textWrapping"/>
        <w:t xml:space="preserve">purity implied in these words).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{10}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</w:t>
        <w:br w:type="textWrapping"/>
        <w:t xml:space="preserve">carried me away in 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xvii. 3)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they say in some parts of England,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combining motion towards and position upon)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mountain great and high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</w:t>
        <w:br w:type="textWrapping"/>
        <w:t xml:space="preserve">likewise when the vision of the heavenly</w:t>
        <w:br w:type="textWrapping"/>
        <w:t xml:space="preserve">city is vouchsafed to Ezekiel, Ezek. xl. 1, 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shewed me the holy city Jerusalem,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oming down out of heaven from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vision had begun in ver. 2, but the</w:t>
        <w:br w:type="textWrapping"/>
        <w:t xml:space="preserve">Apostle is now carried to this “specular</w:t>
        <w:br w:type="textWrapping"/>
        <w:t xml:space="preserve">mount” to have a nearer and fuller view</w:t>
        <w:br w:type="textWrapping"/>
        <w:t xml:space="preserve">of it. The city must not be conceived of</w:t>
        <w:br w:type="textWrapping"/>
        <w:t xml:space="preserve">as on or covering the mountain, but as</w:t>
        <w:br w:type="textWrapping"/>
        <w:t xml:space="preserve">seen descending to a spot close by it: so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xl. 2, whether we read “by” or</w:t>
        <w:br w:type="textWrapping"/>
        <w:t xml:space="preserve">“upon” as in our margin), {11}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glory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not merely brightness</w:t>
        <w:br w:type="textWrapping"/>
        <w:t xml:space="preserve">of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divine and celestial kind, but the glorious presence of God Himself, the Shechinah, abiding in her: see ver. 23: also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xv. 8):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 brightness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brightness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from ver. 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effect of the divine</w:t>
        <w:br w:type="textWrapping"/>
        <w:t xml:space="preserve">glory shining in her)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 to a stone:</w:t>
        <w:br w:type="textWrapping"/>
        <w:t xml:space="preserve">most precious, as it were to a jasper stone,</w:t>
        <w:br w:type="textWrapping"/>
        <w:t xml:space="preserve">crystal-clear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this “crystalizing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jasper discussed in note on ch. iv. 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Ebrard thinks it is the diamond):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 wall great and high, 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twelve gates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Ezek. xlviii. 30 ff., where</w:t>
        <w:br w:type="textWrapping"/>
        <w:t xml:space="preserve">the same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found in the description),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at the gates twelve angels and</w:t>
        <w:br w:type="textWrapping"/>
        <w:t xml:space="preserve">names inscribed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the names of</w:t>
        <w:br w:type="textWrapping"/>
        <w:t xml:space="preserve">blasphemy, ch. xvii.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are the</w:t>
        <w:br w:type="textWrapping"/>
        <w:t xml:space="preserve">names of the twelve tribes of the sons of</w:t>
        <w:br w:type="textWrapping"/>
        <w:t xml:space="preserve">Israel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 follow from this descri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ither, 1. that the angels must necessarily be guardians, seeing that no foes</w:t>
        <w:br w:type="textWrapping"/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to be guarded against: they are for</w:t>
        <w:br w:type="textWrapping"/>
        <w:t xml:space="preserve">the completeness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adornment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city after the 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beautiful fortress,</w:t>
        <w:br w:type="textWrapping"/>
        <w:t xml:space="preserve">adopted to set it forth :—or, 2. that, as in</w:t>
        <w:br w:type="textWrapping"/>
        <w:t xml:space="preserve">the Jewish books, each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gate is to be imagined as used by each the twelve</w:t>
        <w:br w:type="textWrapping"/>
        <w:t xml:space="preserve">tribes of Israel represent the whole people</w:t>
        <w:br w:type="textWrapping"/>
        <w:t xml:space="preserve">of God, aud the city the encampment of</w:t>
        <w:br w:type="textWrapping"/>
        <w:t xml:space="preserve">Israel: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below). {13}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side</w:t>
        <w:br w:type="textWrapping"/>
        <w:t xml:space="preserve">entering from)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sun-rising three gates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(Joseph, Benjunin, Dan, in Ezek. xlvi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</w:t>
        <w:br w:type="textWrapping"/>
        <w:t xml:space="preserve">32. In ch. vii. 6, Manasseh is substituted</w:t>
        <w:br w:type="textWrapping"/>
        <w:t xml:space="preserve">for Dan, which is omitted.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there),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north three gates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(Reuben,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Levi),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south three gates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(Simeon,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char, Zebulun),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sun-</w:t>
        <w:br w:type="textWrapping"/>
        <w:t xml:space="preserve">setting three gates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Asher, Naphtali :</w:t>
        <w:br w:type="textWrapping"/>
        <w:t xml:space="preserve">Ez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k, ibid, In Numbers ii., the order of</w:t>
        <w:br w:type="textWrapping"/>
        <w:t xml:space="preserve">encampment is thus set down: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Judah, Issachar, Zebulmn: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,—Reuben, Simeon, Gad: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,—Ephraim,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nasseh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rv5lvCH6Or51vdayLJI/aLIqfg==">CgMxLjA4AHIhMUV0UnZoQzN5a0l2RUlQcTFwdUJRQVNndkZUWmlNajY2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