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viii          CONTENTS         OF   THE    INTRODUCTION.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CHAPTER        IV.                                         </w:t>
        <w:br/>
        <w:t xml:space="preserve">                                  - OF  THE   GOSPEL   ACCORDING     TO  LUKE.                              </w:t>
        <w:br/>
        <w:t xml:space="preserve">                  SECTION                                                                    PAGE           </w:t>
        <w:br/>
        <w:t xml:space="preserve">                      I. Its           .    .    .    .    .    .   .    .    .              . 40           </w:t>
        <w:br/>
        <w:t xml:space="preserve">                     II. Its           :                                      5    :    -     . 41          </w:t>
        <w:br/>
        <w:t xml:space="preserve">                    II. For what Readers and with what Object it    written   ~    +    ee     8            </w:t>
        <w:br/>
        <w:t xml:space="preserve">                    IV. At what Time it was written.       :   .    .         .    .    .    ~              </w:t>
        <w:br/>
        <w:t xml:space="preserve">                     V. At what Place it was written  .    o        se             oe        -              </w:t>
        <w:br/>
        <w:t xml:space="preserve">                    VI. In what Language it was written    .   .     .   or        oe        . 47           </w:t>
        <w:br/>
        <w:t xml:space="preserve">                   VII. Genuineness of the Gospel     oO            5    “oe       S    .   -  47           </w:t>
        <w:br/>
        <w:t xml:space="preserve">                  VIII. The Authenticity of the    First Chapters   .    .    .    .   .    .  8            </w:t>
        <w:br/>
        <w:t xml:space="preserve">                    IX. Its Style and Character.      5        .    5    5    a0   oe       .  4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ERRATA.                                                </w:t>
        <w:br/>
        <w:t xml:space="preserve">                    At Matt. xxvi. 55, “Are ye come ont,”    insert        note, “render, Ye are            </w:t>
        <w:br/>
        <w:t xml:space="preserve">                      come out, dc., without    of interrogation.”                                          </w:t>
        <w:br/>
        <w:t xml:space="preserve">                    At Luke  vii.   “and saying,” &amp;c., insert       note, “read, which say.”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