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intRopucTION.]        OF   THE    PRESENT        WORK.          [PRELIMINARY               </w:t>
        <w:br/>
        <w:t xml:space="preserve">                                                                                                            </w:t>
        <w:br/>
        <w:t xml:space="preserve">                 of the present  Edition  to enable the English   reader  to correct for himself.           </w:t>
        <w:br/>
        <w:t xml:space="preserve">                 Words   and  passages,  which   in our Authorized   Version  are  wrongly  read            </w:t>
        <w:br/>
        <w:t xml:space="preserve">                 or  inadequately   rendered,   are  printed  in italics in  the text,  the  true           </w:t>
        <w:br/>
        <w:t xml:space="preserve">                 reading   or rendering  being  pointed  out, in the margin  below,  in the same            </w:t>
        <w:br/>
        <w:t xml:space="preserve">                 type  as the  rest of the text.   Besides  this, in cases where   the  principal           </w:t>
        <w:br/>
        <w:t xml:space="preserve">                  ancient authorities  differ about the  reading  of the  text, the variation  is           </w:t>
        <w:br/>
        <w:t xml:space="preserve">                  stated in the margin.                         ,                                           </w:t>
        <w:br/>
        <w:t xml:space="preserve">                    6.  Marginal   notices are also appended   in some  cases where   antiquated            </w:t>
        <w:br/>
        <w:t xml:space="preserve">                  terms, or expressions  generally misunderstood,   are used  in the Authorized             </w:t>
        <w:br/>
        <w:t xml:space="preserve">                  Version.                                                                                  </w:t>
        <w:br/>
        <w:t xml:space="preserve">                     7. The  notes  are mainly  an  adaptation  and abridgment    of those in my            </w:t>
        <w:br/>
        <w:t xml:space="preserve">                  Edition  of  the Greek   Testament.     Additions    are sometimes    made   to           </w:t>
        <w:br/>
        <w:t xml:space="preserve">                  those  notes,  where   farther  explanations,   of  a nature   suitable  to the           </w:t>
        <w:br/>
        <w:t xml:space="preserve">                  English  reader,  seemed  to be  required.                                                </w:t>
        <w:br/>
        <w:t xml:space="preserve">                     8. The  marginal  references  are adapted  and  abridged  from  those found            </w:t>
        <w:br/>
        <w:t xml:space="preserve">                  in our ordinary  English   Bibles.   I found,  on examination,   that many   of           </w:t>
        <w:br/>
        <w:t xml:space="preserve">                  these were  either  irrelevant or superfluous,  and  that sometimes   passages            </w:t>
        <w:br/>
        <w:t xml:space="preserve">                  the most  important   for elucidation  were  not  adduced   at all.  It may  be           </w:t>
        <w:br/>
        <w:t xml:space="preserve">                  well to mention   that the  parallel places  in the Gospels   are not cited  on           </w:t>
        <w:br/>
        <w:t xml:space="preserve">                  the margin,  being  systematically  given  at the  head of each  paragraph   in           </w:t>
        <w:br/>
        <w:t xml:space="preserve">                  the notes.             .                                                                  </w:t>
        <w:br/>
        <w:t xml:space="preserve">                     9. It is necessary,  at a time when    there is so much   unsettled opinion            </w:t>
        <w:br/>
        <w:t xml:space="preserve">                  respecting  the authority  of  Scripture,  to state plainly  in the outset, the           </w:t>
        <w:br/>
        <w:t xml:space="preserve">                  belief of the Editor  on  that point, and  the principles  on which   his work            </w:t>
        <w:br/>
        <w:t xml:space="preserve">                  has been  undertaken.                                                                     </w:t>
        <w:br/>
        <w:t xml:space="preserve">                     10. I regard  the  Canonical  books  of the  Old  and New    Testaments   to           </w:t>
        <w:br/>
        <w:t xml:space="preserve">                  have  been  given by  inspiration  of Almighty   God,   and  in this respect to           </w:t>
        <w:br/>
        <w:t xml:space="preserve">                  differ from  all other books   in the world.    I rest  this my  belief on  the           </w:t>
        <w:br/>
        <w:t xml:space="preserve">                  consent  of Christ’s Holy  Catholic  Church,   and  on  evidence  furnished  by           </w:t>
        <w:br/>
        <w:t xml:space="preserve">                  those books  themselves   '.                                                              </w:t>
        <w:br/>
        <w:t xml:space="preserve">                     11. I find that it has pleased  God  to deliver  His revelation  of Himself            </w:t>
        <w:br/>
        <w:t xml:space="preserve">                  to man,  which   is  contained  in  those  books,  by  the vehicles  of human             </w:t>
        <w:br/>
        <w:t xml:space="preserve">                  testimony, human   speech, and human   writing.   All  the phenomena     neces-           </w:t>
        <w:br/>
        <w:t xml:space="preserve">                  sarily incident to these  human   vehicles  I consequently   expect,  and  find,          </w:t>
        <w:br/>
        <w:t xml:space="preserve">                  in our sacred  books  as we  have  them.                                                  </w:t>
        <w:br/>
        <w:t xml:space="preserve">                    12,  Their  writers testified that which  was  true.   The   Spirit of Truth            </w:t>
        <w:br/>
        <w:t xml:space="preserve">                  dwelt in them   specially  for this purpose.    But   He  did not  divest their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testimony of  its human  character.   Their  peculiar  styles and  manners   of   -       </w:t>
        <w:br/>
        <w:t xml:space="preserve">                 writing  were   not  taken  away,   nor  their disposition  to record   peculiar           </w:t>
        <w:br/>
        <w:t xml:space="preserve">                  facts, and  to note different  aspects  of  the  truth.   Each   holy man   set           </w:t>
        <w:br/>
        <w:t xml:space="preserve">                  down  that which  he  had seen  or heard, or which   he found  in trustworthy             </w:t>
        <w:br/>
        <w:t xml:space="preserve">                    1 T have treated  this matter more formally and in detail       on, in Chap. I.         </w:t>
        <w:br/>
        <w:t xml:space="preserve">                                                                                                            </w:t>
        <w:br/>
        <w:t xml:space="preserve">                 § vi. of this             But  I have  considered it desirable      to publish a           </w:t>
        <w:br/>
        <w:t xml:space="preserve">                 general statement in the preliminary      of this English edition.                         </w:t>
        <w:br/>
        <w:t xml:space="preserve">                         2]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