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INTRODUCTION.   ]      THE    THREE       GOSPELS.                      [cn.  1.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III.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THE   ORIGIN  OF  OUR   THREE    GOSPELS.                              </w:t>
        <w:br/>
        <w:t xml:space="preserve">                                                                                                            </w:t>
        <w:br/>
        <w:t xml:space="preserve">                     1.  It remains   then, that the  three Gospels   should   have  arisen  inde-          </w:t>
        <w:br/>
        <w:t xml:space="preserve">                  pendently  of  one another.   But   supposing   this, we  are  at once  met  by           </w:t>
        <w:br/>
        <w:t xml:space="preserve">                   the difficulty of accounting   for so much   common    matter,  and  that  nar-          </w:t>
        <w:br/>
        <w:t xml:space="preserve">                  rated,  as we   have  seen, with   such  curious verbal  agreements    and  dis-          </w:t>
        <w:br/>
        <w:t xml:space="preserve">                   crepancies.   Thus   we  are driven  to some  common  origin for  those  parts.          </w:t>
        <w:br/>
        <w:t xml:space="preserve">                  But   of  what   kind?     Plainly,  either  documentary   (i.e.  contained   in          </w:t>
        <w:br/>
        <w:t xml:space="preserve">                   writings), or oral.   Let  us consider  each  of these in turn.                          </w:t>
        <w:br/>
        <w:t xml:space="preserve">                     2. No   documentary    source could  have  led to  the present  texts of  our          </w:t>
        <w:br/>
        <w:t xml:space="preserve">                   Gospels.   For  supposing    it to have  been  in  the Hebrew    language   (or          </w:t>
        <w:br/>
        <w:t xml:space="preserve">                   Aramaic,   the dialect of Palestine   at the time), and  thus  accounting   for          </w:t>
        <w:br/>
        <w:t xml:space="preserve">                _  some  of the variations in our parallel Greek  passages, as being  independent           </w:t>
        <w:br/>
        <w:t xml:space="preserve">                   translations,—we   shall still have no  solution  whatever   of the  more  im-           </w:t>
        <w:br/>
        <w:t xml:space="preserve">                   portant discrepancies   of insertion, omission, and  arrangement..   To   meet           </w:t>
        <w:br/>
        <w:t xml:space="preserve">                   these, the  most  complicated    hypotheses   have been   advanced,—all    per-          </w:t>
        <w:br/>
        <w:t xml:space="preserve">                   fectly capricious,  and  utterly inadequate,   even   when   apprehended,    to          </w:t>
        <w:br/>
        <w:t xml:space="preserve">                   account  for the  phenomena,     The   various  opponents  of  the view  of  an          </w:t>
        <w:br/>
        <w:t xml:space="preserve">                   original Gospel   have well  shewn  besides, that  such a Gospel  could  never           </w:t>
        <w:br/>
        <w:t xml:space="preserve">                   have  existed,  because  of  the  omission  in one  or other  of our  three, of          </w:t>
        <w:br/>
        <w:t xml:space="preserve">                   passages  which   must  necessarily have  formed  a  part  of  tt; e.g.  Matt.           </w:t>
        <w:br/>
        <w:t xml:space="preserve">                   xxvi. 6—13    (see there) omitted  by  St. Luke’,    I  believe  then  that we           </w:t>
        <w:br/>
        <w:t xml:space="preserve">                   may  safely  abandon   the  idea  of  any  single  original  Gospel,  whether            </w:t>
        <w:br/>
        <w:t xml:space="preserve">                   Aramaic   or Greek.                                :                                     </w:t>
        <w:br/>
        <w:t xml:space="preserve">                     3.  Still it might be thought  possible  that, though  one document   cannot           </w:t>
        <w:br/>
        <w:t xml:space="preserve">                   have  originated  the  text  of the  common    parts  of our  Gospels,  several          </w:t>
        <w:br/>
        <w:t xml:space="preserve">                   documents,  more  or less related to one  another,  may  have  done  60, in the          </w:t>
        <w:br/>
        <w:t xml:space="preserve">                   absence  of  any  original Gospel.    But   this, it will be  seen,  is but  an          </w:t>
        <w:br/>
        <w:t xml:space="preserve">                   imperfect  analysis of their origin;  for we  are again  met  by the question,           </w:t>
        <w:br/>
        <w:t xml:space="preserve">                   whence  did  these documents   take their rise?   And  if they  turn out  to be          </w:t>
        <w:br/>
        <w:t xml:space="preserve">                   only  so many   modifications  of  a received   éral teaching   respecting  the          </w:t>
        <w:br/>
        <w:t xml:space="preserve">                   actions  and  sayings   of  our Lord,   then  to that  oral teaching   are  we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« Those who maintain the anointing Matt. xxvi. 6 to  the same with that  Luke          </w:t>
        <w:br/>
        <w:t xml:space="preserve">                   vii.   forget that  is incumbent on them in such     to shew sufficient      for         </w:t>
        <w:br/>
        <w:t xml:space="preserve">                   the inversion in order of      It is no reply my  argument, to say that St. Luke         </w:t>
        <w:br/>
        <w:t xml:space="preserve">                   omits the anointing  Bethany, because he had related it before in   vii. Had he          </w:t>
        <w:br/>
        <w:t xml:space="preserve">                   not had St. Matthew's Gospel before him,  is very likely   he may  have inserted         </w:t>
        <w:br/>
        <w:t xml:space="preserve">                   an incident which he     without date, in a     where it might illustrate  want          </w:t>
        <w:br/>
        <w:t xml:space="preserve">                   of charity  a Pharisee ;   Aaving (on their          St. Matthew's Gospel before         </w:t>
        <w:br/>
        <w:t xml:space="preserve">                   im,  and the incident     there related in strict        and connexion with our          </w:t>
        <w:br/>
        <w:t xml:space="preserve">                   Lord’s Death, it simply inconceivable that  should have transposed it,   oblite-         </w:t>
        <w:br/>
        <w:t xml:space="preserve">                   rated all    of such connexion, deeply          and important as it                      </w:t>
        <w:br/>
        <w:t xml:space="preserve">                          12]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