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20.                          ST.   MATTHEW.          |                      217                   </w:t>
        <w:br/>
        <w:t xml:space="preserve">                                                                                                            </w:t>
        <w:br/>
        <w:t xml:space="preserve">          the Father.  So that the mystery of His  tles, who by his special        were the                 </w:t>
        <w:br/>
        <w:t xml:space="preserve">          name  Emmanuel    (with which, as  Stier  founders and first       of that Church                 </w:t>
        <w:br/>
        <w:t xml:space="preserve">          remarks,  this Gospel begins and  ends)   —but whose  office,   that very account,                </w:t>
        <w:br/>
        <w:t xml:space="preserve">          is fulfilled—God is with us.  And—       precluded  the idea of succession or re-                 </w:t>
        <w:br/>
        <w:t xml:space="preserve">          the (appointed) days—for  they are num-  newal.         That  St.        does not                 </w:t>
        <w:br/>
        <w:t xml:space="preserve">          bered by the Father, though by none but.  record the   or manner of the Ascension,                </w:t>
        <w:br/>
        <w:t xml:space="preserve">          Him.         unto the end of the         is not to be used as a ground   any pre-                 </w:t>
        <w:br/>
        <w:t xml:space="preserve">          that time of which they had heard in so  -sumptions regarding  the authenticity of                </w:t>
        <w:br/>
        <w:t xml:space="preserve">          many  parables,    about which they had   the records of it which we possess. The                 </w:t>
        <w:br/>
        <w:t xml:space="preserve">          aaked, ch.    3—literally, the           narrative here is suddenly brought to a                  </w:t>
        <w:br/>
        <w:t xml:space="preserve">          of the state of time. After that,   will  termination: that in John  ends with an                 </w:t>
        <w:br/>
        <w:t xml:space="preserve">          be no more properly speaking with   but   express declaration  its incompleteness.                </w:t>
        <w:br/>
        <w:t xml:space="preserve">          we with Him (John xvii. 24) where He is.  What reasons there may have been for the                </w:t>
        <w:br/>
        <w:t xml:space="preserve">                To understand with you only of the omission, either subjective, the mind of                 </w:t>
        <w:br/>
        <w:t xml:space="preserve">          Apostles and their  (?) successors,  to  the author of the Gospel, or objective,                  </w:t>
        <w:br/>
        <w:t xml:space="preserve">          destroy the whole    force  these most   the fragmentary character of the                         </w:t>
        <w:br/>
        <w:t xml:space="preserve">          weighty words.        The command  is ¢o reports which are here- put together, is                 </w:t>
        <w:br/>
        <w:t xml:space="preserve">          but to be     it CuurcH—to     be  Pro-  wholly out of our power, in   age of the                 </w:t>
        <w:br/>
        <w:t xml:space="preserve">          formed, in the nature of things, by her  world, to determine. As before remarked,                 </w:t>
        <w:br/>
        <w:t xml:space="preserve">          ministers and  teachers, the manner  of  the fact itself here and elsewhere in                    </w:t>
        <w:br/>
        <w:t xml:space="preserve">                     which is not here prescribed, Gospel (see ch.    44; xxiv.30; xxv. 14,                 </w:t>
        <w:br/>
        <w:t xml:space="preserve">                                                   81;  xxvi. 64) clearly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