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  ]      THE    THREE      GOSPELS.                      [cm   1.         </w:t>
        <w:br/>
        <w:t xml:space="preserve">                                                                                                            </w:t>
        <w:br/>
        <w:t xml:space="preserve">                   doubt  that  the pairs of  incidents above  cited  from  St. Matthew   and  St.          </w:t>
        <w:br/>
        <w:t xml:space="preserve">                   Luke  are  identical with  each  other ?   What   man  can  ever  suppose  that          </w:t>
        <w:br/>
        <w:t xml:space="preserve">                   the same   offer would  have  been,  not merely  twice  made   to our  Lord  in          </w:t>
        <w:br/>
        <w:t xml:space="preserve">                   the same  words   and similarly answered   by Him   (for this is very possible),         </w:t>
        <w:br/>
        <w:t xml:space="preserve">                   but  actually  followed  in both  cases  by a  request  from  another  disciple,         </w:t>
        <w:br/>
        <w:t xml:space="preserve">                   couched   also in the very  same  words?     The   reiterated sequence   of the          </w:t>
        <w:br/>
        <w:t xml:space="preserve">                   two   is absolutely  out of all bounds   of probability  :—and   yet  it is sup-         </w:t>
        <w:br/>
        <w:t xml:space="preserve">                   posed  and  maintained   by  one of  the  ablest of our  modern   Harmonists.            </w:t>
        <w:br/>
        <w:t xml:space="preserve">                   And   this  is only  one  specimen   out  of  very  many   of the  same   kind,          </w:t>
        <w:br/>
        <w:t xml:space="preserve">                   notices  of which  may   be seen in the  following  Commentary.                          </w:t>
        <w:br/>
        <w:t xml:space="preserve">                      8. The   fair Christian   critic will pursue   a  plan different from   both          </w:t>
        <w:br/>
        <w:t xml:space="preserve">                   these.   With   no  desire to create  discrepancies,  but  rather every  desire          </w:t>
        <w:br/>
        <w:t xml:space="preserve">                   truthfully  and  justly  to  solve them,   if it may   be,—he    will candidly           </w:t>
        <w:br/>
        <w:t xml:space="preserve">                   recognize   them   where   they  unquestionably    exist.   By   this  he loses          </w:t>
        <w:br/>
        <w:t xml:space="preserve">                   nothing,  and  the Evangelists  lose nothing.    That  one  great and  glorious          </w:t>
        <w:br/>
        <w:t xml:space="preserve">                   portrait  of our  Lord  should   be harmoniously    depicted   by them,—that             </w:t>
        <w:br/>
        <w:t xml:space="preserve">                   the  procession  of events by  which  our redemption   is assured to us should           </w:t>
        <w:br/>
        <w:t xml:space="preserve">                   be  one and  the same   in all,—is surely  more  wonderful,  and  more  plainly          </w:t>
        <w:br/>
        <w:t xml:space="preserve">                   the  work   of  God’s   Holy   Spirit, the more  entirely independent   of each          </w:t>
        <w:br/>
        <w:t xml:space="preserve">                   other  they  must   be inferred  to  have  been.   Variation   in   detail  and          </w:t>
        <w:br/>
        <w:t xml:space="preserve">                   arrangement    is to my  mind  the  most valuable  proof  that they  were,  not          </w:t>
        <w:br/>
        <w:t xml:space="preserve">                   mere  mouthpieces  or organs  of the Holy   Spirit, as some   would  suicidally          </w:t>
        <w:br/>
        <w:t xml:space="preserve">                   make   them,  but  holy men,  under  His   inspiration.  I  shall treat of  this         </w:t>
        <w:br/>
        <w:t xml:space="preserve">                   part  of our subject  more  at length   below  (in § vi.):—I  mention   it now,          </w:t>
        <w:br/>
        <w:t xml:space="preserve">                   to shew  that we  need  not be  afraid to recognize  real discrepancies, in the          </w:t>
        <w:br/>
        <w:t xml:space="preserve">                   spirit of  fairness and  truth.    Christianity never  was, and   never can  be          </w:t>
        <w:br/>
        <w:t xml:space="preserve">                   the  gainer, by any  concealment,  warping,  or avoidance   of the plain  truth,         </w:t>
        <w:br/>
        <w:t xml:space="preserve">                   wherever  it is to be found.                                                             </w:t>
        <w:br/>
        <w:t xml:space="preserve">                      4. On   the  other  hand,  the  Christian   critic will fairly discriminate           </w:t>
        <w:br/>
        <w:t xml:space="preserve">                   between   real and  apparent  discrepancy.   And   in order to this, some rules          </w:t>
        <w:br/>
        <w:t xml:space="preserve">                   must   be laid down   by which  the  limits of each may   be determined.                 </w:t>
        <w:br/>
        <w:t xml:space="preserve">                      5. Similar  incidents must  not be  too hastily assumed  to be the same.   If         </w:t>
        <w:br/>
        <w:t xml:space="preserve">                    one Evangelist  had  given  us the feeding of the five thousand,  and another           </w:t>
        <w:br/>
        <w:t xml:space="preserve">                    that of the four, we  should have  been  strongly  tempted  to pronounce   the          </w:t>
        <w:br/>
        <w:t xml:space="preserve">                    incidents the  same, and  to find a discrepancy   in the accounts  :—but   our          </w:t>
        <w:br/>
        <w:t xml:space="preserve">                    conclusion  would  have been  false :—for  we  have  now  both events narrated          </w:t>
        <w:br/>
        <w:t xml:space="preserve">                    by each  of two  Evangelists   (St. Matthew    and  St. Mark),   and  formally          </w:t>
        <w:br/>
        <w:t xml:space="preserve">                    alluded to by our Lord  Himeelf  in connexion.  (Matt.  xvi. 9, 10. Mark  viii.         </w:t>
        <w:br/>
        <w:t xml:space="preserve">                    19, 20.) And   there are several  narrations now  in our  Gospels,  the identi-         </w:t>
        <w:br/>
        <w:t xml:space="preserve">                   fication of which   must  be abstained  from  ; e.g. the anointing of our Lord           </w:t>
        <w:br/>
        <w:t xml:space="preserve">                    by the woman   who  was  a sinner,  Luke  vii. 36 ff.,    that at Bethany   by          </w:t>
        <w:br/>
        <w:t xml:space="preserve">                    Mary  the  sister of Lazarus,  in Matt.  xxvi.  6 ff.: Mark  xiv. 3  ff.: John          </w:t>
        <w:br/>
        <w:t xml:space="preserve">                    xi. 2; xii. 8 ff.  In  such  cases we   must  judge  fairly and  according   to         </w:t>
        <w:br/>
        <w:t xml:space="preserve">                    probability,—not   making   trifling differences in diction  or narrative  into         </w:t>
        <w:br/>
        <w:t xml:space="preserve">                            18]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