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THE    THREE       GOSPELS.                      (cu. 1.           </w:t>
        <w:br/>
        <w:t xml:space="preserve">                                                                                                            </w:t>
        <w:br/>
        <w:t xml:space="preserve">                  ledge as  such, and   with the  design of presenting  to his readers  Jesus  of           </w:t>
        <w:br/>
        <w:t xml:space="preserve">                  Nazareth  as  the promised  Messiah,—should     have  omitted  all mention   of           </w:t>
        <w:br/>
        <w:t xml:space="preserve">                  the  raising of Lazarus,—and      of the  subsequent  prophecy   of  Caiaphas,            </w:t>
        <w:br/>
        <w:t xml:space="preserve">                  whereby   that Messiahship    was  so  strongly recognized?     The   ordinary            </w:t>
        <w:br/>
        <w:t xml:space="preserve">                  supposition, of silence being maintained   for prudential reasons  concerning             </w:t>
        <w:br/>
        <w:t xml:space="preserve">                  Lazarus   and  his family,  is quite  beside  the purpose.    For  the  sacred            </w:t>
        <w:br/>
        <w:t xml:space="preserve">                  books  of the Christians  were  not  published  to  the world  in general, but            </w:t>
        <w:br/>
        <w:t xml:space="preserve">                  were  reserved   and  precious  possessions  of the  believing  societies : and           </w:t>
        <w:br/>
        <w:t xml:space="preserve">                  even  had  this been  otherwise,  such  concealment   was   wholly  alien from            </w:t>
        <w:br/>
        <w:t xml:space="preserve">                  their spirit and character.                                                               </w:t>
        <w:br/>
        <w:t xml:space="preserve">                     2. The   absence   of  completeness   from   our   Gospels   is even   more            </w:t>
        <w:br/>
        <w:t xml:space="preserve">                  strikingly  shewn   in their  minor  omissions,   which  cannot   on  any  sup-           </w:t>
        <w:br/>
        <w:t xml:space="preserve">                  position be  accounted  for, if their authors  had  possessed  records  of  the           </w:t>
        <w:br/>
        <w:t xml:space="preserve">                  incidents so  omitted.   Only  in the case of  St. Luke  does  there appear  to           </w:t>
        <w:br/>
        <w:t xml:space="preserve">                  have  been  any  design of giving  a regular  account  of things throughout    :          </w:t>
        <w:br/>
        <w:t xml:space="preserve">                  and  from  his many   omissions  of important  matter  contained  in Matthew,             </w:t>
        <w:br/>
        <w:t xml:space="preserve">                  it is plain  that  his sources   of information   were,  though   copious,  yet           </w:t>
        <w:br/>
        <w:t xml:space="preserve">                  fragmentary.     For,  assuming   what  has   been  above  inferred  as to  the           </w:t>
        <w:br/>
        <w:t xml:space="preserve">                  independence   of our  three Evangelists,  it is inconceivable  that St. Luke,            </w:t>
        <w:br/>
        <w:t xml:space="preserve">                  with  his avowed   design   of completeness,   ch. i. 3, should have   been  in           </w:t>
        <w:br/>
        <w:t xml:space="preserve">                  possession   of matter   so important   as that  contained  in those  parts  of           </w:t>
        <w:br/>
        <w:t xml:space="preserve">                  Matthew,   and  should  deliberately  have  excluded  it from  his Gospel.                </w:t>
        <w:br/>
        <w:t xml:space="preserve">                     8. The  Gospel   of St. Mark,—excluding     from  that  term the  venerable            </w:t>
        <w:br/>
        <w:t xml:space="preserve">                  and  authentic  fragment  at  the end   of ch. xvi..—terminates    abruptly  in           </w:t>
        <w:br/>
        <w:t xml:space="preserve">                  the midst  of the narrative  of incidents connected  with  the resurrection  of           </w:t>
        <w:br/>
        <w:t xml:space="preserve">                  our  Lord.   And,  with  the  exception  of the short prefatory  compendium,              </w:t>
        <w:br/>
        <w:t xml:space="preserve">                  ch. i. 1—13,   there is no  reason  for supposing    this Evangelist  to be  an           </w:t>
        <w:br/>
        <w:t xml:space="preserve">                  abbreviator,  in  any  sense,  of the  matter  before  him.    His  sources  of           </w:t>
        <w:br/>
        <w:t xml:space="preserve">                  information   were  of  the  very highest   order, and  his  descriptions  and            </w:t>
        <w:br/>
        <w:t xml:space="preserve">                  narratives  are most  life-like and copious;  but  they were   confined within            </w:t>
        <w:br/>
        <w:t xml:space="preserve">                  a  certain  cycle  of apostolic  teaching,  viz.  that  which   concerned   the           </w:t>
        <w:br/>
        <w:t xml:space="preserve">                  official life of    Lord  : and in  that cycle not complete,   inasmuch   as he           </w:t>
        <w:br/>
        <w:t xml:space="preserve">                  breaks  off short of the Ascension,   which   another  Evangelistic  hand   bas           </w:t>
        <w:br/>
        <w:t xml:space="preserve">                  added  from  apostolic  sources.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VI.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THE   INSPIRATION    OF  THE  EVANGELISTS     AND   OTHER   N. T.  WRITERS.              </w:t>
        <w:br/>
        <w:t xml:space="preserve">                                                                                                            </w:t>
        <w:br/>
        <w:t xml:space="preserve">                     1. The  results  of our  enquiries  hitherto  may  be  thus  stated :—That             </w:t>
        <w:br/>
        <w:t xml:space="preserve">                  our  Three    Gospels   have  arisen   independently   of  one  another,  from            </w:t>
        <w:br/>
        <w:t xml:space="preserve">                  sources  of  information  possessed   by the  Evangelists  :—such   sources  of           </w:t>
        <w:br/>
        <w:t xml:space="preserve">                  information,   for a  very  considerable   part of their  contents,  being  the           </w:t>
        <w:br/>
        <w:t xml:space="preserve">                  narrative  os        of the  Apostles  ; and, in cases  where   their personal            </w:t>
        <w:br/>
        <w:t xml:space="preserve">                          20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