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 ]      THE    THREE       GOSPELS.                      [cu. 1.          </w:t>
        <w:br/>
        <w:t xml:space="preserve">                                                                                                            </w:t>
        <w:br/>
        <w:t xml:space="preserve">                  and   assertion’.   The  value  of such  arrangement   and  chronological  con-           </w:t>
        <w:br/>
        <w:t xml:space="preserve">                  nexion   must  depend   on  various  circumstances   in each  case :—on    their          </w:t>
        <w:br/>
        <w:t xml:space="preserve">                   definiteness and  consistency,—on    their agreement   or  disagreement   with           </w:t>
        <w:br/>
        <w:t xml:space="preserve">                   the other  extant   records ; the  preference  being   in each  case  given  to          </w:t>
        <w:br/>
        <w:t xml:space="preserve">                  that  one whose   account  is the most minute  in details, and  whose  notes  of          </w:t>
        <w:br/>
        <w:t xml:space="preserve">                   sequence  are the most  distinct.                                                        </w:t>
        <w:br/>
        <w:t xml:space="preserve">                     13.  In  thus speaking,   I am  doing  no more   than even  the  most  scru-           </w:t>
        <w:br/>
        <w:t xml:space="preserve">                  pulous  of  our Harmonizers    have  in fact done.   In the  case alluded  to in          </w:t>
        <w:br/>
        <w:t xml:space="preserve">                  paragraph    11, there is not one  of them  who  has  not altered  the arrange-           </w:t>
        <w:br/>
        <w:t xml:space="preserve">                  ment,  either of Matthew,   or of  Mark   and  Luke,  so  as to bring  the visit          </w:t>
        <w:br/>
        <w:t xml:space="preserve">                   to the Gadarenes    into the same   part of  the  Evangelic   History.    But,           </w:t>
        <w:br/>
        <w:t xml:space="preserve">                   if the arrangement  itself were matter  of  divine inspiration, then have   we           </w:t>
        <w:br/>
        <w:t xml:space="preserve">                  no  right to vary  it in the  slightest degree,   but must   maintain   (as the           </w:t>
        <w:br/>
        <w:t xml:space="preserve">                  Harmonists    have  done in other  cases, but never, that  I am aware,  in this)          </w:t>
        <w:br/>
        <w:t xml:space="preserve">                  two  distinct visits to     been made  at different times, and  nearly the same           </w:t>
        <w:br/>
        <w:t xml:space="preserve">                  events to have  occurred at both.   I need  hardly  add that  a similar method            </w:t>
        <w:br/>
        <w:t xml:space="preserve">                  of proceeding   with  all the variations in the  Gospels,  which  would  on this          </w:t>
        <w:br/>
        <w:t xml:space="preserve">                  supposition  be necessary, would   render  the  Scripture  narrative  a heap  of          </w:t>
        <w:br/>
        <w:t xml:space="preserve">                  improbabilities   ; and strengthen,  instead  of weakening,   the cause  of the           </w:t>
        <w:br/>
        <w:t xml:space="preserve">                  enemies   of our faith.                                                                   </w:t>
        <w:br/>
        <w:t xml:space="preserve">                     14.  And   not  only of  the arrangement   of  the  Evangelic   History   are          </w:t>
        <w:br/>
        <w:t xml:space="preserve">                  these  remarks   to  be  understood.    There   are  certain  minor   points  of          </w:t>
        <w:br/>
        <w:t xml:space="preserve">                  accuracy   or inaccuracy,  of which  human   research  suffices to inform  men,           </w:t>
        <w:br/>
        <w:t xml:space="preserve">                  and   on which,  from   want   of that  research,  it is often the  practice  to          </w:t>
        <w:br/>
        <w:t xml:space="preserve">                  speak  vaguely   and   inexactly.   Such   are sometimes   the  conventionally            </w:t>
        <w:br/>
        <w:t xml:space="preserve">                  received  distances  from   place to place  ; such  are the  common    accounts           </w:t>
        <w:br/>
        <w:t xml:space="preserve">                  of phenomena     in natural  history, &amp;c.   Now,  in matters  of this kind,  the          </w:t>
        <w:br/>
        <w:t xml:space="preserve">                  Evangelists   and Apostles   were  not  supernaturally   informed,  but  left, in         </w:t>
        <w:br/>
        <w:t xml:space="preserve">                  common    with  others, to the  guidance  of their natural  faculties.                    </w:t>
        <w:br/>
        <w:t xml:space="preserve">                     15.  The  same  may  be  said of citations and dates from  history.   In the           </w:t>
        <w:br/>
        <w:t xml:space="preserve">                  last apology  of  Stephen,  which   he  spoke  being  full of: the Holy  Ghost,           </w:t>
        <w:br/>
        <w:t xml:space="preserve">                  and  with  divine  influence  beaming   from   his  countenance,   we  have   at          </w:t>
        <w:br/>
        <w:t xml:space="preserve">                  least two  demonstrable   inaccuracies  in points  of minor   detail.  And  the           </w:t>
        <w:br/>
        <w:t xml:space="preserve">                  occurrence   of similar ones  in the Gospels  would  not in any  way  affect the          </w:t>
        <w:br/>
        <w:t xml:space="preserve">                  inspiration  or the veracity  of the Evangelists.                                         </w:t>
        <w:br/>
        <w:t xml:space="preserve">                     16.  It may  be  well to mention   one notable  illustration of  the princi-           </w:t>
        <w:br/>
        <w:t xml:space="preserve">                  ples  upheld   in this section.   What   can be  more  undoubted    and  unani-           </w:t>
        <w:br/>
        <w:t xml:space="preserve">                  mous   than  the testimony  of  the  Evangelists  to  THE   RESURRECTION     OF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&amp; To suppose St. Luke to have written, “It seemed good to me  also,” if   were          </w:t>
        <w:br/>
        <w:t xml:space="preserve">                  under  the conscious inspiration  the Holy  Spirit,           all his own mental          </w:t>
        <w:br/>
        <w:t xml:space="preserve">                  powers and faculties,     be to charge him with ascribing  his own diligence and          </w:t>
        <w:br/>
        <w:t xml:space="preserve">                  selection that     was furnished to him independently of      Yet to this are the         </w:t>
        <w:br/>
        <w:t xml:space="preserve">                  asserters of      inspiration                                                             </w:t>
        <w:br/>
        <w:t xml:space="preserve">                          24]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