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cu. u. § 1.]             MATTHEW’S         GOSPEL.            [uvrRovuCcTION.                      </w:t>
        <w:br/>
        <w:t xml:space="preserve">                                                                                                            </w:t>
        <w:br/>
        <w:t xml:space="preserve">         arranging  the  important  matter  before them.    If in that arrangement    he                    </w:t>
        <w:br/>
        <w:t xml:space="preserve">         finds variations, and  consequently   inaccuracies, on  one side or  the other,                    </w:t>
        <w:br/>
        <w:t xml:space="preserve">         he will be  content  to acknowledge    the  analogy   which  pervades   all the                    </w:t>
        <w:br/>
        <w:t xml:space="preserve">         divine  dealings with  mankind,   and  to observe  that  God,  who   works,  in                    </w:t>
        <w:br/>
        <w:t xml:space="preserve">         the communication    of His  other  gifts, through  the medium   of secondary                      </w:t>
        <w:br/>
        <w:t xml:space="preserve">         agents—has    been   pleased  to impart  to us  this, the record  of His  most                     </w:t>
        <w:br/>
        <w:t xml:space="preserve">         precious  Gift, also  by human    agency   and  teaching.    He  will acknow-                      </w:t>
        <w:br/>
        <w:t xml:space="preserve">         ledge  also, in this, the  peculiar  mercy   and  condescension   of Him   who                     </w:t>
        <w:br/>
        <w:t xml:space="preserve">         has  adapted  to universal  human    reception  the  record of eternal  life by                    </w:t>
        <w:br/>
        <w:t xml:space="preserve">         His   Son, by  means   of the  very variety  of  individual  recollections and                     </w:t>
        <w:br/>
        <w:t xml:space="preserve">         modified  reports.   And   thus he  will arrive at the  true Harmonistic   view                    </w:t>
        <w:br/>
        <w:t xml:space="preserve">         of Scripture;  just  as  in the  great  and   discordant  world   he  does  not                    </w:t>
        <w:br/>
        <w:t xml:space="preserve">         seek  peace  by  setting  one  thing   against  another   and  finding  logical                    </w:t>
        <w:br/>
        <w:t xml:space="preserve">         solution for all, but by holy  and  peaceful  trust in that Almighty   Father,                     </w:t>
        <w:br/>
        <w:t xml:space="preserve">         who  doeth  all things well.   So  that the  argument   so happily  applied  by                    </w:t>
        <w:br/>
        <w:t xml:space="preserve">         Butler  to the nature  of the Revelation   contained   in the Scriptures,  may                     </w:t>
        <w:br/>
        <w:t xml:space="preserve">         with  equal justice be  applied to  the books themselves  in which  the  record                    </w:t>
        <w:br/>
        <w:t xml:space="preserve">         of that  Revelation   is found,—that    ‘He  who  believes  the  Scriptures  to                    </w:t>
        <w:br/>
        <w:t xml:space="preserve">         have  proceeded   from  Him  who   is the Author  of nature, may   well expect                     </w:t>
        <w:br/>
        <w:t xml:space="preserve">         to find the same  sort of difficulties in them  as are  found  in the constitu-                    </w:t>
        <w:br/>
        <w:t xml:space="preserve">         tion of nature.’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CHAPTER           II.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OF  THE   GOSPEL   ACCORDING      TO  MATTHEW.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I.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1TS  AUTHORSHIP.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Tue   author  of this Gospel  has been universally  believed  to be, THE                     </w:t>
        <w:br/>
        <w:t xml:space="preserve">         AposTLE    MatrHew.       With  this  belief the contents  of  the Gospel   are                    </w:t>
        <w:br/>
        <w:t xml:space="preserve">         not  inconsistent  ; and we  find  it current in  the very  earliest ages  (see                    </w:t>
        <w:br/>
        <w:t xml:space="preserve">         testimonies  in the  next section).                                                                </w:t>
        <w:br/>
        <w:t xml:space="preserve">            2. Of  the Apostle  Matthew    we  know   very little for certain.  He  was                     </w:t>
        <w:br/>
        <w:t xml:space="preserve">         the son  of Alpheus    (Mark  ii. 14), and therefore  probably  the brother  of                    </w:t>
        <w:br/>
        <w:t xml:space="preserve">         James   the  less.  His  calling, from  being   a publican   to be one   of the                    </w:t>
        <w:br/>
        <w:t xml:space="preserve">         Twelve,   is narrated by all three Evangelists.    By  St. Mark  and  St. Luke                     </w:t>
        <w:br/>
        <w:t xml:space="preserve">         he  is called Levi;  in this Gospel, Matthew.     Such   change  of name  after                    </w:t>
        <w:br/>
        <w:t xml:space="preserve">         becoming   a  follower of the  Lord,  was  by no means   uncommon    ; and  the                    </w:t>
        <w:br/>
        <w:t xml:space="preserve">         appearance   of the apostolic, not the original name,  in the Gospel  proceed-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29]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