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]       MATTHEW’S          GOSPEL.                 [cu. m. § v.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V.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IT8  STYLE   AND   CHARACTER.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1.  The  Gospel   of  Matthew    is written  in  the  same  form  of  diction           </w:t>
        <w:br/>
        <w:t xml:space="preserve">                 which   pervades   the other  Gospels,  the  Hebraistic  or Hellenistic’ Greek.            </w:t>
        <w:br/>
        <w:t xml:space="preserve">                 This  dialect resulted  from  the dispersion  of  the Greek   language   by the            </w:t>
        <w:br/>
        <w:t xml:space="preserve">                 conquests   of  Alexander,   and  more   especially  from  the   intercourse  of           </w:t>
        <w:br/>
        <w:t xml:space="preserve">                 Jews   with  Greeks   in the city of  Alexandria.    It  is that of  the  LXX              </w:t>
        <w:br/>
        <w:t xml:space="preserve">                 version   of the  Old  Testament   ; of  the  apocryphal   books  ; and  of the            </w:t>
        <w:br/>
        <w:t xml:space="preserve">                 writings  of Philo  and  Josephus.    In these  two  latter, however,  it is not           </w:t>
        <w:br/>
        <w:t xml:space="preserve">                 so  marked,    as  in versions  from   the  Hebrew,    or books   aiming   at  a           </w:t>
        <w:br/>
        <w:t xml:space="preserve">                 Hebraistic   character.                                                                    </w:t>
        <w:br/>
        <w:t xml:space="preserve">                    2. Of  the  three Gospels,  that  of Matthew   presents  the most  complete             </w:t>
        <w:br/>
        <w:t xml:space="preserve">                 example    of the  Hebraistic   diction and   construction,  with  perhaps  the            </w:t>
        <w:br/>
        <w:t xml:space="preserve">                 exception   of the first chapter of Luke.    And   from  what  has  been  above            </w:t>
        <w:br/>
        <w:t xml:space="preserve">                 said  respecting  its design, this would  naturally  be the  case.                         </w:t>
        <w:br/>
        <w:t xml:space="preserve">                    3. The   internal  character  of  this Gospel   also  answers   to what   we            </w:t>
        <w:br/>
        <w:t xml:space="preserve">                 know   of  the history and  time  of its compilation.    Its marks  of chrono-             </w:t>
        <w:br/>
        <w:t xml:space="preserve">                 logical sequence   are very  vague,  and  many   of them   are hardly  perhaps             </w:t>
        <w:br/>
        <w:t xml:space="preserve">                 to be  insisted on at all.  When    compared   with  the more  definite notices            </w:t>
        <w:br/>
        <w:t xml:space="preserve">                 of Mark   and  Luke,  its order of events is sometimes   superseded  by  theirs.           </w:t>
        <w:br/>
        <w:t xml:space="preserve">                 It was  to  be  expected,  in  the earliest  written  accounts  of  matters  so            </w:t>
        <w:br/>
        <w:t xml:space="preserve">                 important,  that  the  object  should  rather  be  to  record  the things done,            </w:t>
        <w:br/>
        <w:t xml:space="preserve">                 and  the sayings  of  our  Lord, than   the precise order  in which  they  took            </w:t>
        <w:br/>
        <w:t xml:space="preserve">                 place.                                                                                     </w:t>
        <w:br/>
        <w:t xml:space="preserve">                    4. It is in this  principal duty  of an  Evangelist  that  Matthew    stands            </w:t>
        <w:br/>
        <w:t xml:space="preserve">                 pre-eminent   ; and  especially in the report  of the longer discourses of  our            </w:t>
        <w:br/>
        <w:t xml:space="preserve">                 Lord.    It was within   the limits of his purpose  in writing,  to include  all           </w:t>
        <w:br/>
        <w:t xml:space="preserve">                 the descriptions  of the state and  hopes  of the  citizens of the kingdom   of            </w:t>
        <w:br/>
        <w:t xml:space="preserve">                 heaven   which   Jesus  gave   during  his  ministry.    This  seems   to have             </w:t>
        <w:br/>
        <w:t xml:space="preserve">                 been  the peculiar  gift of the Spirit to him,—to    recall and  deliver down,             </w:t>
        <w:br/>
        <w:t xml:space="preserve">                 in their strictest verbal connexion,   such discourses  as the  Sermon   on the            </w:t>
        <w:br/>
        <w:t xml:space="preserve">                 Mount,   ch.  v.—vii.;   the  apostolic  commission,   ch.  x.;  the discourse             </w:t>
        <w:br/>
        <w:t xml:space="preserve">                 concerning   John,  ch. xi.;  that on  blasphemy    against  the  Holy  Ghost,             </w:t>
        <w:br/>
        <w:t xml:space="preserve">                 ch, xii.; the  series of parables,  ch. xiii.; that to the Apostles   on  their            </w:t>
        <w:br/>
        <w:t xml:space="preserve">                 divisions, ch. xviii. ; and in  their fulness, the whole   series of polemical             </w:t>
        <w:br/>
        <w:t xml:space="preserve">                 discourses  and prophetic  parables  in ch. xxi.—xxv.                                      </w:t>
        <w:br/>
        <w:t xml:space="preserve">                   5.  It has  been  my  endeavour   in the  following  Commentary,    to  point            </w:t>
        <w:br/>
        <w:t xml:space="preserve">                 out the close  internal connexion   of the  longer discourses,  and  to combat             </w:t>
        <w:br/>
        <w:t xml:space="preserve">                 the mistake   of those  critics who  suppose  them   to be  no more   than col-            </w:t>
        <w:br/>
        <w:t xml:space="preserve">                 lections of shorter  sayings  associated  together  from  similarity of subject            </w:t>
        <w:br/>
        <w:t xml:space="preserve">                 or character.                                                                              </w:t>
        <w:br/>
        <w:t xml:space="preserve">                         32)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