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 ]          MARK’S      GOSPEL.                        (cn. m1.           </w:t>
        <w:br/>
        <w:t xml:space="preserve">                                                                                                            </w:t>
        <w:br/>
        <w:t xml:space="preserve">                     (a)  Eusebius  quotes  from  Papias,  as  a testimony   of  John   the pres-           </w:t>
        <w:br/>
        <w:t xml:space="preserve">                  byter,  ‘‘ Mark was  the  interpreter of Peter,  and  wrote   down   accurately           </w:t>
        <w:br/>
        <w:t xml:space="preserve">                  whatever   he  recollected.”                                                              </w:t>
        <w:br/>
        <w:t xml:space="preserve">                     (6)  The  same  author   says,  “Mark,   the  disciple  and  interpreter   of          </w:t>
        <w:br/>
        <w:t xml:space="preserve">                  Peter,  has delivered  down  to us in writing the  things preached   by Peter.”           </w:t>
        <w:br/>
        <w:t xml:space="preserve">                  This  he  quotes  from Ireneus   ; and further  that this took  place after the           </w:t>
        <w:br/>
        <w:t xml:space="preserve">                  deaths  of  Peter  and Paul.                                                              </w:t>
        <w:br/>
        <w:t xml:space="preserve">                     (c)  The  same  author  relates, on the authority  of Clement   and  Papias,           </w:t>
        <w:br/>
        <w:t xml:space="preserve">                  that  the hearers  of Peter  at Rome,  unwilling  that  his teaching should  be           </w:t>
        <w:br/>
        <w:t xml:space="preserve">                   lost to them, besought   Mark,  who   was a  follower  of Peter, to commit   to          </w:t>
        <w:br/>
        <w:t xml:space="preserve">                   writing  the substance  of that teaching  ; that the Apostle,  being informed            </w:t>
        <w:br/>
        <w:t xml:space="preserve">                   supernaturally   of the work   in which  Mark   was   engaged,  “was   pleased           </w:t>
        <w:br/>
        <w:t xml:space="preserve">                   with the  earnestness of the  man,  and  authorized  the writing  according  to          </w:t>
        <w:br/>
        <w:t xml:space="preserve">                   the request  of  the  Church.”    This   account  is  manifestly  inconsistent           </w:t>
        <w:br/>
        <w:t xml:space="preserve">                  with  the  former.                                                                        </w:t>
        <w:br/>
        <w:t xml:space="preserve">                     (d)  Eusebius   gives  yet  another   account,  citing the very  passage   of          </w:t>
        <w:br/>
        <w:t xml:space="preserve">                   Clement   above  referred to:  that Peter, knowing   of Mark’s   work  when  it          </w:t>
        <w:br/>
        <w:t xml:space="preserve">                   ‘was completed  and  published,  “neither   forbade  it nor encouraged   it.”            </w:t>
        <w:br/>
        <w:t xml:space="preserve">                     (e)  The   same  author   elsewhere   says, “ Thus   says Peter  concerning            </w:t>
        <w:br/>
        <w:t xml:space="preserve">                   himself:  for all things found  in Mark   are said to have  been memorials   of          </w:t>
        <w:br/>
        <w:t xml:space="preserve">                   the discourses  of Peter.”                                                               </w:t>
        <w:br/>
        <w:t xml:space="preserve">                     (f)  Tertullian   relates:   “The    Gospel    which   Mark    put  forth  is          </w:t>
        <w:br/>
        <w:t xml:space="preserve">                  affirmed  to be Peter’s,  whose  interpreter  Mark   was.”                                </w:t>
        <w:br/>
        <w:t xml:space="preserve">                     (g)  Jerome   writes : “Paul   then  had  Titus for his interpreter,  as also          </w:t>
        <w:br/>
        <w:t xml:space="preserve">                   St. Peter   had  Mark,   whose   Gospel   was  composed    by him   writing  at          </w:t>
        <w:br/>
        <w:t xml:space="preserve">                  Peter’s  dictation.”                                                                      </w:t>
        <w:br/>
        <w:t xml:space="preserve">                     2.  The  above  testimonies  must  now  be  examined   as to how  far we  are          </w:t>
        <w:br/>
        <w:t xml:space="preserve">                  bound   to receive  them  as  decisive.   We   may   observe  that  the  matter           </w:t>
        <w:br/>
        <w:t xml:space="preserve">                  to  which  they  refer is one which  could, from  its nature, have been  known            </w:t>
        <w:br/>
        <w:t xml:space="preserve">                  to  very  few  persons;   viz. the  private  and   unavowed    influence  of an           </w:t>
        <w:br/>
        <w:t xml:space="preserve">                  Apostle   over   the  writer.   (For   I reject  at once  the   account  which            </w:t>
        <w:br/>
        <w:t xml:space="preserve">                  makes    Peter  authorize  the  Gospel,   from  no  such  authorization   being           </w:t>
        <w:br/>
        <w:t xml:space="preserve">                  apparent,   which   it  certainly  would   have   been, had   it ever existed.)           </w:t>
        <w:br/>
        <w:t xml:space="preserve">                  Again,   the  accounts   cited are  most  vague   and  inconsistent  as  to the           </w:t>
        <w:br/>
        <w:t xml:space="preserve">                  extent and   nature  of this influence,—some     stating  it to  have  been  no           </w:t>
        <w:br/>
        <w:t xml:space="preserve">                  more   than  that Peter  preached,  and  Mark,   after his death, collected  the          </w:t>
        <w:br/>
        <w:t xml:space="preserve">                  substance   of his testimony  from  memory   ;  others making   it extend  even           </w:t>
        <w:br/>
        <w:t xml:space="preserve">                  to  the dictation of the words   by the  Apostle.                                         </w:t>
        <w:br/>
        <w:t xml:space="preserve">                     3. It  is obvious  that all such  accounts  must   be judged   according   to          </w:t>
        <w:br/>
        <w:t xml:space="preserve">                  the  phenomena     presented   by  the Gospel   itself.  Now    we  find, in the          </w:t>
        <w:br/>
        <w:t xml:space="preserve">                  title of  the Gospel,  a  presumption    that no   such testimony   of Peter  is          </w:t>
        <w:br/>
        <w:t xml:space="preserve">                  here  presented   to us,  as we  have  of  Matthew    in  the  former   Gospel.           </w:t>
        <w:br/>
        <w:t xml:space="preserve">                  Had   such  been  the  case, we  should   have   found  it called  the  Gospel            </w:t>
        <w:br/>
        <w:t xml:space="preserve">                  according   to Peter, not according   to Mark.                                            </w:t>
        <w:br/>
        <w:t xml:space="preserve">                          34]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