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11.J                         ITS   ORIGIN,                  {zrrropuction.                       </w:t>
        <w:br/>
        <w:t xml:space="preserve">                                                                                                            </w:t>
        <w:br/>
        <w:t xml:space="preserve">           4.  If again  we  examine   the contents  of the  Gospel,  we  are  eertainly                    </w:t>
        <w:br/>
        <w:t xml:space="preserve">         not justified in concluding  that Peter’s  hand  has  been  directly employed                      </w:t>
        <w:br/>
        <w:t xml:space="preserve">         in its compilation   in  its present   form.    The   various   mentions,  and                     </w:t>
        <w:br/>
        <w:t xml:space="preserve">         omissions  of  mention,   of incidents   in which   that  Apostle   is directly                    </w:t>
        <w:br/>
        <w:t xml:space="preserve">         concerned,  are  such   as to  be  in no  way   consistently accounted   for on                    </w:t>
        <w:br/>
        <w:t xml:space="preserve">         this hypothesis.    For  let it be  allowed   that a  natural  modesty   might                     </w:t>
        <w:br/>
        <w:t xml:space="preserve">         have  occasionally  led him  to omit  matters  tending   to his  honour,—yet                       </w:t>
        <w:br/>
        <w:t xml:space="preserve">         how  are we   to account  for his omitting   to give  an exact  detail of other                    </w:t>
        <w:br/>
        <w:t xml:space="preserve">         things at which   he  was  present,  and  of which  he  might  have   rendered                     </w:t>
        <w:br/>
        <w:t xml:space="preserve">         the most  precise and   circumstantial  account?    This  has  been  especially                    </w:t>
        <w:br/>
        <w:t xml:space="preserve">         the case in the  narrative  of the day  of the  Resurrection,  not  to mention                     </w:t>
        <w:br/>
        <w:t xml:space="preserve">         numerous    other  instances  which   will be  noticed  in  the  Commentary.                       </w:t>
        <w:br/>
        <w:t xml:space="preserve">         Besides,  the above  hypothesis  regarding   his suppressions  cannot  be  con-                    </w:t>
        <w:br/>
        <w:t xml:space="preserve">         sistently carried out.   A  remarkable    instance  to  the  contrary  may   be                    </w:t>
        <w:br/>
        <w:t xml:space="preserve">         seen, ch. xvi. 7, where  “ tell his disciples and Peter”  stands  for “ tell his                   </w:t>
        <w:br/>
        <w:t xml:space="preserve">         disciples” in Matthew.                                                                             </w:t>
        <w:br/>
        <w:t xml:space="preserve">           5.  Weare   led to the  same  conclusion  by  a  careful  comparison   of the                    </w:t>
        <w:br/>
        <w:t xml:space="preserve">         contents  of this Gospel  with  those of Matthew   and  Luke.    We   find that                    </w:t>
        <w:br/>
        <w:t xml:space="preserve">         it follows the  same  great  cycle  of  apostolic teaching  ;—that   its narra-                    </w:t>
        <w:br/>
        <w:t xml:space="preserve">         tives are  derived  in many   cases from  the  same  sources ;—that   it is im-                    </w:t>
        <w:br/>
        <w:t xml:space="preserve">         probable  that any  individual Apostle   should have  moulded   and  fashioned                     </w:t>
        <w:br/>
        <w:t xml:space="preserve">         a record  which   keeps   so much   to  the beaten   track  of the  generally-                     </w:t>
        <w:br/>
        <w:t xml:space="preserve">         received  Evangelic    history.  His   own   individual  remembrances     must                     </w:t>
        <w:br/>
        <w:t xml:space="preserve">         unavoidably   have  introduced  additions  of so considerable   an  amount   as                    </w:t>
        <w:br/>
        <w:t xml:space="preserve">         to have   given  to  the Gospel   more   original matter   than  it at present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6.  But  while   unable  to  conceive  any   influence  directly exerted  by.                    </w:t>
        <w:br/>
        <w:t xml:space="preserve">         Peter  over  the compilation   of  the Gospel,   I would  by  no  means   deny                     </w:t>
        <w:br/>
        <w:t xml:space="preserve">         the  possibility of  the  derivation  of  some   narratives  in  it from   that                    </w:t>
        <w:br/>
        <w:t xml:space="preserve">         Apostle,  and recognize  in  such  derivation  the  ground  of  the above  tes-                    </w:t>
        <w:br/>
        <w:t xml:space="preserve">         timonies.   The  peculiarly  minute  and graphic  precision  (presently, § viii.                   </w:t>
        <w:br/>
        <w:t xml:space="preserve">         to be  further  spoken   of) which   distinguishes  this Evangelist,  seems  to                    </w:t>
        <w:br/>
        <w:t xml:space="preserve">         claim  for him access  in many  cases to the  testimony  of some   eye-witness                     </w:t>
        <w:br/>
        <w:t xml:space="preserve">         where   the other  two  Evangelists  have  not had  that  advantage.    I have                     </w:t>
        <w:br/>
        <w:t xml:space="preserve">         pointed  out  these  cases  where   they  occur,  in the  Commentary;      and                     </w:t>
        <w:br/>
        <w:t xml:space="preserve">         have  not hesitated  in  some   of them   to refer  conjecturally  to Peter  as                    </w:t>
        <w:br/>
        <w:t xml:space="preserve">         the source  of the narration.                                                                      </w:t>
        <w:br/>
        <w:t xml:space="preserve">            7. The  inference  to be  drawn   from what   has  preceded  is, that,—the                      </w:t>
        <w:br/>
        <w:t xml:space="preserve">         general  tradition of  the ancients,  which   ascribed  to Mark   a connexion                      </w:t>
        <w:br/>
        <w:t xml:space="preserve">         with  Peter  as his secretary  or interpreter, being  adopted,  as likely to be                    </w:t>
        <w:br/>
        <w:t xml:space="preserve">         founded  on  fact,—yet   the idea of any  considerable  or direct  influence of                    </w:t>
        <w:br/>
        <w:t xml:space="preserve">         Peter  over the  writing  of the Gospel  is not borne  out by  the work  itself.                   </w:t>
        <w:br/>
        <w:t xml:space="preserve">         We   may   so far recognize   in it one  form  of the  probable  truth  ;—it  is                   </w:t>
        <w:br/>
        <w:t xml:space="preserve">         likely that Mark,   from continual  intercourse  with  and listening  to Peter,                    </w:t>
        <w:br/>
        <w:t xml:space="preserve">                 35]                             c2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