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§ 1]                            ITS   ORIGIN.                 [INTRODUCTION.                       </w:t>
        <w:br/>
        <w:t xml:space="preserve">                                                                                                            </w:t>
        <w:br/>
        <w:t xml:space="preserve">         into  Macedonia.”      He   thence   accompanied    Paul   to  Macedonia,    re-                   </w:t>
        <w:br/>
        <w:t xml:space="preserve">         maining   perhaps  at Philippi  (but  see below, § iv. 3) until Paul  returned                     </w:t>
        <w:br/>
        <w:t xml:space="preserve">         thither again  at the end of his second visit to Greece,  after the disturbance                    </w:t>
        <w:br/>
        <w:t xml:space="preserve">         at Ephesus.     Thence  (Acts  xx. 5)  we find him  again  accompanying    Paul                    </w:t>
        <w:br/>
        <w:t xml:space="preserve">         to Asia  and  Jerusalem   (xxi. 17);  being  apparently  with  him  at Cesarea                     </w:t>
        <w:br/>
        <w:t xml:space="preserve">         during   his  imprisonment   (xxiv.  23);  and  travelling with   him  to Rome                     </w:t>
        <w:br/>
        <w:t xml:space="preserve">         (xxvii.  1—xxviii.    16).   There   we  also  find him   remaining   with  the                    </w:t>
        <w:br/>
        <w:t xml:space="preserve">         Apostle   to a  late period, very  nearly till his martyrdom.     (See  2  Tim.                    </w:t>
        <w:br/>
        <w:t xml:space="preserve">         iv. 11.)                                                                                           </w:t>
        <w:br/>
        <w:t xml:space="preserve">            4. Of   the time  and   manner   of his death  nothing   certain  is known,                     </w:t>
        <w:br/>
        <w:t xml:space="preserve">         and  the  traditions are inconsistent  one with  another:   some  alleging  him                    </w:t>
        <w:br/>
        <w:t xml:space="preserve">         to have  suffered  martyrdom,   while  the  general  report  is that he  died  a                   </w:t>
        <w:br/>
        <w:t xml:space="preserve">         natural  death.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IBRARY                                 </w:t>
        <w:br/>
        <w:t xml:space="preserve">                                         SECTION       II.              or Tax                              </w:t>
        <w:br/>
        <w:t xml:space="preserve">                                                                 UNIVERSI?         ¥                        </w:t>
        <w:br/>
        <w:t xml:space="preserve">                                           ITS  ORIGIN.            SF cavironty                             </w:t>
        <w:br/>
        <w:t xml:space="preserve">                                                                                                            </w:t>
        <w:br/>
        <w:t xml:space="preserve">            1. A  plain  statement  of the  origin of  this Gospel  is  given  us by  the                   </w:t>
        <w:br/>
        <w:t xml:space="preserve">         Author   himself,  in his preface,  ch. i. 1—4.    He  there  states that many                     </w:t>
        <w:br/>
        <w:t xml:space="preserve">         had  taken   in hand   to draw  up  a  statement,  according  to the testimony                     </w:t>
        <w:br/>
        <w:t xml:space="preserve">          of those  who  were   from   the beginning   eye-witnesses   and  ministers  of                   </w:t>
        <w:br/>
        <w:t xml:space="preserve">          the word,  of the  matters   received  (or fulfilled) among   Christians ; and                    </w:t>
        <w:br/>
        <w:t xml:space="preserve">         that  it therefore  semed   good  to  him  also, having   carefully  traced  the                   </w:t>
        <w:br/>
        <w:t xml:space="preserve">          progress  of events  from  the  first, to write an  arranged   account  of  the                   </w:t>
        <w:br/>
        <w:t xml:space="preserve">          same  to his friend (or patron)  Theophilus.                                                      </w:t>
        <w:br/>
        <w:t xml:space="preserve">            2.  From   this we gather,  (1) that  Luke  was  not himself  an eye-witness,                   </w:t>
        <w:br/>
        <w:t xml:space="preserve">          nor  a minister of  the word  from  the beginning;  (2) that  he compiled   his                   </w:t>
        <w:br/>
        <w:t xml:space="preserve">          Gospel  from  the testimony of eye-witnesses and Apostles, which  he  carefully                   </w:t>
        <w:br/>
        <w:t xml:space="preserve">          collected and  arranged.    For  (1) he implicitly excludes  himself  from  the                   </w:t>
        <w:br/>
        <w:t xml:space="preserve">          number   of the “eye-witnesses   and ministers  of the word,”  and  (2) by  the                   </w:t>
        <w:br/>
        <w:t xml:space="preserve">          “to me  also”  he includes  himself  among   the  “many”    who   made   use of                   </w:t>
        <w:br/>
        <w:t xml:space="preserve">          the testimony  of eye-witnesses   and  of Apostles.                                               </w:t>
        <w:br/>
        <w:t xml:space="preserve">            8.  I have  before  proved   generally  that the Gospels   of Matthew    and                    </w:t>
        <w:br/>
        <w:t xml:space="preserve">          Mark   cannot  have  been  among   the number   of these narratives   of which                    </w:t>
        <w:br/>
        <w:t xml:space="preserve">          Luke   speaks.   I may   now  add  to  those  proofs, that if Luke   had   seen                   </w:t>
        <w:br/>
        <w:t xml:space="preserve">          and  received, as of  apostolic authority,  either  or both  of these  gospels,                   </w:t>
        <w:br/>
        <w:t xml:space="preserve">          then his  variations from   them are, on  his own   shewing,   unaccountable  ;                   </w:t>
        <w:br/>
        <w:t xml:space="preserve">          if he had  seen  them,  and  did not receive them,  his coincidences with them                    </w:t>
        <w:br/>
        <w:t xml:space="preserve">          are equally  unaccountable.    The   improbabilities and absurdities  involved                    </w:t>
        <w:br/>
        <w:t xml:space="preserve">          in his having   either or both  of  them  before  him   and working   up  their                   </w:t>
        <w:br/>
        <w:t xml:space="preserve">          narratives  into his own,  I have  before  dealt with,  in the general   Intro-                   </w:t>
        <w:br/>
        <w:t xml:space="preserve">          duction  to the Three   Gospels.                                                                  </w:t>
        <w:br/>
        <w:t xml:space="preserve">            4.  Judging   entirely  from  the  phenomena     presented   by  the  Gospel                    </w:t>
        <w:br/>
        <w:t xml:space="preserve">                  41]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