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    ]           LUKE’S     GOSPEL.                         (cu. rv.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VIII.                                          </w:t>
        <w:br/>
        <w:t xml:space="preserve">                           THE   AUTHENTICITY      OF  THE  TWO    FIRST  CHAPTERS.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1.  If the view  maintained   above  of the probable   time  of the  publica-            </w:t>
        <w:br/>
        <w:t xml:space="preserve">                 tion of the Gospel  be  adopted,—and    its later terminus, the publication  of            </w:t>
        <w:br/>
        <w:t xml:space="preserve">                 the Acts  two  years after Paul’s  imprisonment   at Rome   began,  is, I think,           </w:t>
        <w:br/>
        <w:t xml:space="preserve">                 beyond  question,—I   cannot  see how  any  reasonable  doubt  can  be thrown              </w:t>
        <w:br/>
        <w:t xml:space="preserve">                 upon  the authenticity  of this portion  of  the narrative.    For  there were             </w:t>
        <w:br/>
        <w:t xml:space="preserve">                 those  living, who   might   have  contradicted   any   false or  exaggerated              </w:t>
        <w:br/>
        <w:t xml:space="preserve">                 account  of our  Lord’s   birth and   the events  which  accompanied    it.  If            </w:t>
        <w:br/>
        <w:t xml:space="preserve">                 not  the Mother   of our  Lord   herself, yet  His  brethren   were   certainly            </w:t>
        <w:br/>
        <w:t xml:space="preserve">                 living:  and the  universal  reception   of the  Gospel   in the  very earliest            </w:t>
        <w:br/>
        <w:t xml:space="preserve">                 ages sufficiently demonstrates   that no objection  to this part of the  sacred            </w:t>
        <w:br/>
        <w:t xml:space="preserve">                 narrative  had been  heard  of as  raised by  them.                                        </w:t>
        <w:br/>
        <w:t xml:space="preserve">                    2. The   “accurate   tracing down”    of Luke   forbids us  to imagine  that            </w:t>
        <w:br/>
        <w:t xml:space="preserve">                 he would   have  inserted  any narrative   in his  Gospel  which   he  had  not            </w:t>
        <w:br/>
        <w:t xml:space="preserve">                 ascertained  to rest upon   trustworthy   testimony,  as far  as it was  in his            </w:t>
        <w:br/>
        <w:t xml:space="preserve">                 power  to  ensure  this: and  the means    of ensuring  it must  have  been  at            </w:t>
        <w:br/>
        <w:t xml:space="preserve">                 that time  so ample  and  satisfactory, that  I cannot  imagine  for a moment              </w:t>
        <w:br/>
        <w:t xml:space="preserve">                 any  other origin  for the account,  than such  testimony.                                 </w:t>
        <w:br/>
        <w:t xml:space="preserve">                    3. If we  enquire   what  was  probably   the  source  of  the testimony,  I            </w:t>
        <w:br/>
        <w:t xml:space="preserve">                 answer,  that  but  one  person  is  conceivable  as  delivering  it, and  that            </w:t>
        <w:br/>
        <w:t xml:space="preserve">                 person  the Mother   of our  Lord.    She was   living in the  Christian  body             </w:t>
        <w:br/>
        <w:t xml:space="preserve">                 for some  time  after the Ascension   ; and  would  most  certainly  have been             </w:t>
        <w:br/>
        <w:t xml:space="preserve">                 appealed  to for an  account  of the circumstances   attending   His birth  and            </w:t>
        <w:br/>
        <w:t xml:space="preserve">                 infancy.             :                                                                     </w:t>
        <w:br/>
        <w:t xml:space="preserve">                    4. If she gave  any   account  of  these  things, it is inconceivable   that            </w:t>
        <w:br/>
        <w:t xml:space="preserve">                 this account   should   not  have  found   its way   into the  records   of the            </w:t>
        <w:br/>
        <w:t xml:space="preserve">                 Lord’s  life possessed   by  the Christian  Church,   but  that  instead  of  it           </w:t>
        <w:br/>
        <w:t xml:space="preserve">                 a spurious   one  should  have   been  adopted   by  two  of  our Evangelists,             </w:t>
        <w:br/>
        <w:t xml:space="preserve">                 and  that so shortly  after, or even  coincident  with,  her own   presence   in           </w:t>
        <w:br/>
        <w:t xml:space="preserve">                 the  Church.                                                                               </w:t>
        <w:br/>
        <w:t xml:space="preserve">                    5. Just   as inconceivable,   even   supposing   the  last   difficulty sur-            </w:t>
        <w:br/>
        <w:t xml:space="preserve">                 mounted,    is the  formation  of  a  mythical,  or in any   other way   unreal            </w:t>
        <w:br/>
        <w:t xml:space="preserve">                 account  of  these things,  and  its adoption,  in  the  primitive  age  of the            </w:t>
        <w:br/>
        <w:t xml:space="preserve">                 Church.     For  the  establishment   of this  I refer to  the  late Professor             </w:t>
        <w:br/>
        <w:t xml:space="preserve">                 Mill’s  able tract, On  the  Mythic   Interpretation  of Luke   i. ;—in  which             </w:t>
        <w:br/>
        <w:t xml:space="preserve">                 he  has stated and   severally refuted   the  arguments   of  Strauss  and  the            </w:t>
        <w:br/>
        <w:t xml:space="preserve">                 rationalists.                                                                              </w:t>
        <w:br/>
        <w:t xml:space="preserve">                    G. I  infer then  that  the  two  first chapters   of this  Gospel   contain            </w:t>
        <w:br/>
        <w:t xml:space="preserve">                 the  account  given   by the  Mother   of  our  Lord,   of His   birth, and  its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prefatory  and  attendant  circumstances   ; of some  of which   circumstances             </w:t>
        <w:br/>
        <w:t xml:space="preserve">                         48]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