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§ rx.]            ITS   STYLE     AND     CHARACTER.         [intropuction.                       </w:t>
        <w:br/>
        <w:t xml:space="preserve">                                                                                                            </w:t>
        <w:br/>
        <w:t xml:space="preserve">         that  in Matt.  i. 18—25   is a more  compendious,   and  wholly   independent                     </w:t>
        <w:br/>
        <w:t xml:space="preserve">         account,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IX.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IT8  STYLE   AND   CHARACTER.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 We  might  have  expected   from Luke’s   name  and  profession, that he                    </w:t>
        <w:br/>
        <w:t xml:space="preserve">         was   a man   of education,  and   versed  in the  elegant  use  of the Greek,                     </w:t>
        <w:br/>
        <w:t xml:space="preserve">         which   was  then  the polite language   in the Roman    empire.   We   accord-                    </w:t>
        <w:br/>
        <w:t xml:space="preserve">         ingly  find that while  we  have  very  numerous    Hebraisms   in  his Gospel,                    </w:t>
        <w:br/>
        <w:t xml:space="preserve">         we  also  have far  more  classical idioms,  and  a  much  freer use  of Greek                     </w:t>
        <w:br/>
        <w:t xml:space="preserve">         compounds     than in the others.                                                                  </w:t>
        <w:br/>
        <w:t xml:space="preserve">            2.  The  composition   of  the  sentences  is more   studied  and  elaborate                    </w:t>
        <w:br/>
        <w:t xml:space="preserve">          than  in Matthew   or  Mark:   the  Evangelist   appears  more   frequently  in                   </w:t>
        <w:br/>
        <w:t xml:space="preserve">          the narrative, delivering his  own estimate of men  and things ;—e. g. ch. xvi.                   </w:t>
        <w:br/>
        <w:t xml:space="preserve">          14;  vii. 29, 80; xix.  11 al. ;—he  seems  to love  to recount   instances  of                   </w:t>
        <w:br/>
        <w:t xml:space="preserve">          our  Lord’s  tender  compassion    and  mercy   ;—and   in  the report  of His                    </w:t>
        <w:br/>
        <w:t xml:space="preserve">         parables,  e. g. in ch. xv., is particularly simple in diction,  and calculated                    </w:t>
        <w:br/>
        <w:t xml:space="preserve">          to attract and retain  the attention  of his readers.                                             </w:t>
        <w:br/>
        <w:t xml:space="preserve">            3.  In  narrative,  this Evangelist    is very  various,  according   to  the                   </w:t>
        <w:br/>
        <w:t xml:space="preserve">          copiousness  or  otherwise  of  the  sources  from  which   he drew.    Some-                     </w:t>
        <w:br/>
        <w:t xml:space="preserve">          times he  merely  gives a  hasty compendium:     at others he  is most minute                     </w:t>
        <w:br/>
        <w:t xml:space="preserve">          and  circumstantial   in detail, and   equally  graphic  in  description  with                    </w:t>
        <w:br/>
        <w:t xml:space="preserve">          Mark:   see  as instances  of this latter, ch. vii. 14;  ix. 29.  It  has been                    </w:t>
        <w:br/>
        <w:t xml:space="preserve">          remarked   (Olshausen)   that Luke    gives with   extreme    accuracy  not  so                   </w:t>
        <w:br/>
        <w:t xml:space="preserve">          much  the  discourses,  as the  observations  and  occasional  sayings  of our                    </w:t>
        <w:br/>
        <w:t xml:space="preserve">          Lord,  with  the replies of those who  were  present.   This  is especially the                   </w:t>
        <w:br/>
        <w:t xml:space="preserve">          case in his long and  important   narrative  of the journey  up to Jerusalem,                     </w:t>
        <w:br/>
        <w:t xml:space="preserve">          ch, ix. 51—xviii.  14.                                                                            </w:t>
        <w:br/>
        <w:t xml:space="preserve">            4.  On  the question  how   far those doctrines  especially enforced  by  the                   </w:t>
        <w:br/>
        <w:t xml:space="preserve">          great Apostle  of  the Gentiles  are to be traced,  as inculcated  or brought                     </w:t>
        <w:br/>
        <w:t xml:space="preserve">          forward  in this Gospel,  see  above  in this chapter, § ii. 7.                                   </w:t>
        <w:br/>
        <w:t xml:space="preserve">            5.  In completeness, this  Gospel  must  rank  first among  the  four,   The                    </w:t>
        <w:br/>
        <w:t xml:space="preserve">          Evangelist  begins  with  the announcement     of the birth  of Christ’s Fore-                    </w:t>
        <w:br/>
        <w:t xml:space="preserve">          runner,  and  concludes  with  the  particulars of the Ascension   : thus  em-                    </w:t>
        <w:br/>
        <w:t xml:space="preserve">          bracing  the whole  great  procession  of events by which  our  Redemption   by                   </w:t>
        <w:br/>
        <w:t xml:space="preserve">          Christ  was  ushered   in, accomplished,  and   sealed  in heaven,    And   by                    </w:t>
        <w:br/>
        <w:t xml:space="preserve">          recording  the allusion to  the promise of  the Father (ch. xxiv.  49), he has                    </w:t>
        <w:br/>
        <w:t xml:space="preserve">          introduced,  so  to speak,  a  note  of  passage   to that  other  history,  in                   </w:t>
        <w:br/>
        <w:t xml:space="preserve">          which   the fulfilment  of that promise,   the great   result of Redemption                       </w:t>
        <w:br/>
        <w:t xml:space="preserve">          was  to be  related.   It may   be remarked,   that this completenese,—while                      </w:t>
        <w:br/>
        <w:t xml:space="preserve">          it shews  the  earnest  diligence  used  by  the  sacred  writer  in searching                    </w:t>
        <w:br/>
        <w:t xml:space="preserve">          out, and  making   use of  every  information  within  his  reach,—forms    an                    </w:t>
        <w:br/>
        <w:t xml:space="preserve">            Vou.  IL.—49]                                                 a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