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ST.   JOHN.                                                  </w:t>
        <w:br/>
        <w:t xml:space="preserve">                                                                                               XL           </w:t>
        <w:br/>
        <w:t xml:space="preserve">                                                                                                            </w:t>
        <w:br/>
        <w:t xml:space="preserve">                      off:   19 and   many    of  the   Jews   » came   to  Martha    and   Mary,           </w:t>
        <w:br/>
        <w:t xml:space="preserve">                      to   comfort      them      concerning       their    brother.      20 Then           </w:t>
        <w:br/>
        <w:t xml:space="preserve">                                                                                                            </w:t>
        <w:br/>
        <w:t xml:space="preserve">                      Martha,     as  soon   as  she  heard   that   Jesus   was   coming,    went          </w:t>
        <w:br/>
        <w:t xml:space="preserve">                      and    met   him:    but   Mary    ¢ saé  s#/7  in  the  house.     21  Then          </w:t>
        <w:br/>
        <w:t xml:space="preserve">                                                                                                            </w:t>
        <w:br/>
        <w:t xml:space="preserve">                      said  Martha     unto   Jesus,   Lord,    if thou  hadst   been    here,  my          </w:t>
        <w:br/>
        <w:t xml:space="preserve">                      brother    had    not   died.     224 But     I  know,    that   even   now,          </w:t>
        <w:br/>
        <w:t xml:space="preserve">          ach, ix.    iwhatsoever      thou   wilt   ask  of   God,   God    will  give   it  thee.         </w:t>
        <w:br/>
        <w:t xml:space="preserve">                                                                                                            </w:t>
        <w:br/>
        <w:t xml:space="preserve">                      23  Jesus    saith    unto    her,   Thy    brother     shall   rise  again.          </w:t>
        <w:br/>
        <w:t xml:space="preserve">          ‘ona     \  %   Martha     saith  unto   him,   * I know    that  he   shall rise  again          </w:t>
        <w:br/>
        <w:t xml:space="preserve">                4,4.  in   the  resurrection      at  the   last   day.     25 Jesus    said  unto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believeth     in   me,    though      he   @were    dead,    yet   shall   he         </w:t>
        <w:br/>
        <w:t xml:space="preserve">                      live:   8   and   fwhosoever      liveth   and   believeth     in  me   shall         </w:t>
        <w:br/>
        <w:t xml:space="preserve">                                                                                                            </w:t>
        <w:br/>
        <w:t xml:space="preserve">                b  render, had   come.                        © render,  was   sitting.                     </w:t>
        <w:br/>
        <w:t xml:space="preserve">                                                                                                            </w:t>
        <w:br/>
        <w:t xml:space="preserve">                4  render, Nevertheless      even   now   I  know    that.                                  </w:t>
        <w:br/>
        <w:t xml:space="preserve">                ©  render, have   died.                        f render, Every    one  that.                </w:t>
        <w:br/>
        <w:t xml:space="preserve">                                                                                                            </w:t>
        <w:br/>
        <w:t xml:space="preserve">          that he probably wrote after the destruction   Lord  to contain  no allusion to the imme-         </w:t>
        <w:br/>
        <w:t xml:space="preserve">          of Jerusalem,  it is more natural (as Meyer    diate restoration  of Lazarus;  but   to be        </w:t>
        <w:br/>
        <w:t xml:space="preserve">          himself confesses) to explain the past tense   designedly used to lead on to the  requisite       </w:t>
        <w:br/>
        <w:t xml:space="preserve">          by his regarding  Jerusalem  and  its neigh-   faith in her mind.        24.)  She  under-        </w:t>
        <w:br/>
        <w:t xml:space="preserve">          bourhood  as  laid waste at  the time when     stands the words  rightly, but gently repels       </w:t>
        <w:br/>
        <w:t xml:space="preserve">          he published his Gospel.                       the  insufficient comfort of  his  ultimate        </w:t>
        <w:br/>
        <w:t xml:space="preserve">          gives an  account  of the  ceremonies  prac-  resurrection.        25, 26.]  These  words,        </w:t>
        <w:br/>
        <w:t xml:space="preserve">          tised during  the thirty days of mourning.     as Stier observes, are the central point of        </w:t>
        <w:br/>
        <w:t xml:space="preserve">                   20.]  The  behaviour   of the  two    the history; the great  testimony  to Him-         </w:t>
        <w:br/>
        <w:t xml:space="preserve">          sisters is quite in  accordance  with  their   self, of which  the  subsequent  miracle  is       </w:t>
        <w:br/>
        <w:t xml:space="preserve">          character, Luke   x. 388—42:   and thus  we    the proof.   The  intention of  the  saying        </w:t>
        <w:br/>
        <w:t xml:space="preserve">          have a most  interesting point of connexion    seems  to have been, to awaken   in Martha         </w:t>
        <w:br/>
        <w:t xml:space="preserve">          between   two  gospels so widely various  in   the faith that He  could  raise her brother        </w:t>
        <w:br/>
        <w:t xml:space="preserve">          their contents and character.  Stier thinks,   from  the dead, in  its highest and  proper        </w:t>
        <w:br/>
        <w:t xml:space="preserve">          as also  Trench,  that  Mary  did  not hear    form.  This  He  does by announcing   Him-         </w:t>
        <w:br/>
        <w:t xml:space="preserve">          of  the approach   of  Jesus, and   that we    self (it is   expressed  emphatic  personal        </w:t>
        <w:br/>
        <w:t xml:space="preserve">          must  not  bring the characters  to bear on    pronoun,—I,   and  no  other...)   as ‘THE         </w:t>
        <w:br/>
        <w:t xml:space="preserve">          this case. But  this is at     questionable.   RESURRECTION’      (meaning,—that    resur-        </w:t>
        <w:br/>
        <w:t xml:space="preserve">                 21.]  This saying has evidently been    rection in the last day shall be only by my        </w:t>
        <w:br/>
        <w:t xml:space="preserve">          the leading thought  of the  four days since   Power,  and  therefore I  can raise now  as        </w:t>
        <w:br/>
        <w:t xml:space="preserve">          their  brother’s death.   Mary   repeats  it,  well), and  more   than   that, THE   LIFE         </w:t>
        <w:br/>
        <w:t xml:space="preserve">          ver. 32.        22.) She  seems  to  express   ITSELF:  so that  he that  believeth  in me        </w:t>
        <w:br/>
        <w:t xml:space="preserve">          some   expectation  of  the  raising of  her   (ie. Lazarus,  in her mind),  even  though         </w:t>
        <w:br/>
        <w:t xml:space="preserve">          brother;  but  it is too great  a thing  for   he  have  died,  shall live;  and  he  that        </w:t>
        <w:br/>
        <w:t xml:space="preserve">          her  to venture  to mention  :—possibly  she   liveth (physically ;—is not  yet dead’) and        </w:t>
        <w:br/>
        <w:t xml:space="preserve">          had  not  dared to  form the thought   fully,  believeth  in me,  shall not  die for ever-        </w:t>
        <w:br/>
        <w:t xml:space="preserve">          but  had  some   vague  feeling  after help,   more:  i.e, ‘faith in Me   is the source  of       </w:t>
        <w:br/>
        <w:t xml:space="preserve">          such  as she  knew  He  would  give.   Ican    life, both here  and  hereafter; and  those        </w:t>
        <w:br/>
        <w:t xml:space="preserve">          hardly sce, as some have done, an unworthy     who  have  it, have Life, so that they shall       </w:t>
        <w:br/>
        <w:t xml:space="preserve">          spirit in the form of her expression, in ver.  NEVER   DIE;’  physical  death  being over-        </w:t>
        <w:br/>
        <w:t xml:space="preserve">          22.   It was  said in the  simplicity of her   looked and disregarded, in comparison  with        </w:t>
        <w:br/>
        <w:t xml:space="preserve">          faith, which, it is true, was not yet a fully  that which  is really and only death.   The        </w:t>
        <w:br/>
        <w:t xml:space="preserve">          ripened  faith: but it differs     from  our   word   liveth  must   be (pean      Lampe,         </w:t>
        <w:br/>
        <w:t xml:space="preserve">          Lord’s  own  words, ver. 41.  The repetition   Olshausen,  and  Stier) taken  of  physical        </w:t>
        <w:br/>
        <w:t xml:space="preserve">          of  the word  God  is to be  noticed, as ex-   life, for it stands opposed  to though   he        </w:t>
        <w:br/>
        <w:t xml:space="preserve">          pressive of her  faith in the unity  of pur-   have  died.       he that  believeth in  me        </w:t>
        <w:br/>
        <w:t xml:space="preserve">          pose  and  action between   Jesus and  God.    is the subject of both clauses; in  the for-       </w:t>
        <w:br/>
        <w:t xml:space="preserve">                  28.]  I believe these  words  of our.  mer  it is said  that he  “though   he have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