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11.]                           ITS   SOURCES.                     [InTRODUCTION                    </w:t>
        <w:br/>
        <w:t xml:space="preserve">                                                                                                            </w:t>
        <w:br/>
        <w:t xml:space="preserve">      But   such  common     matter,   in any  sufficient  quantity   for  this purpose,   we               </w:t>
        <w:br/>
        <w:t xml:space="preserve">      do   not  possess.    No    one  discourse    is  reported   by   all  four.   Certain                </w:t>
        <w:br/>
        <w:t xml:space="preserve">      insulated   sayings   are   so reported    ; for  example,    John   ii. 19 ; compare                 </w:t>
        <w:br/>
        <w:t xml:space="preserve">      Matt.   xxvi.61,   Mark    xiv. 58.—John      vi. 20;   Matt.   xiv. 27, Mark    vi. 50.              </w:t>
        <w:br/>
        <w:t xml:space="preserve">      —John     xii. 7,8;    Matt.   xxvi.   10,  11,  Mark   xiv.  6, 7.—John      xiv.  20;               </w:t>
        <w:br/>
        <w:t xml:space="preserve">      Matt.   x. 40,  Luke   x.  16.—John     xiv.  21;   Matt.  xxvi.  21,  Mark    xiv.  18.              </w:t>
        <w:br/>
        <w:t xml:space="preserve">      —John     xiv.  37, 38;   Matt.   xxvi.  33,  and  parallel  places  —John     xx.  19 ;              </w:t>
        <w:br/>
        <w:t xml:space="preserve">   .  Luke   xxiv.   36.—Now      in  these  common     reports,  amidst   much   variety   in              </w:t>
        <w:br/>
        <w:t xml:space="preserve">      verbal   and  circumstantial    detail, such  as  might   have  been   expected    from               </w:t>
        <w:br/>
        <w:t xml:space="preserve">      independent     narrators,  there   is no such  dijerence   of style  observable.                     </w:t>
        <w:br/>
        <w:t xml:space="preserve">         5.  We   have   then  the  following   remarkable    phenomenon       presented   by               </w:t>
        <w:br/>
        <w:t xml:space="preserve">      the  two  classes  of  narrators  ;—that    the sayings   of  our  Lord   reported   by               </w:t>
        <w:br/>
        <w:t xml:space="preserve">      the  one  are  diferent  from,  and   exclusive  of those   contained    in the  other.               </w:t>
        <w:br/>
        <w:t xml:space="preserve">      And   this  must   very  much    modify   our  view   of the  subject  in  question.                  </w:t>
        <w:br/>
        <w:t xml:space="preserve">         6.  It would   be  in  the  highest    degree    probable   that  our  Lord   would                </w:t>
        <w:br/>
        <w:t xml:space="preserve">      discourse   mainly   and   usually  on  two   great branches   of  divine   truth;  one               </w:t>
        <w:br/>
        <w:t xml:space="preserve">      of these   being,  the  nature  and  moral   requirements    of  that  kingdom   which                </w:t>
        <w:br/>
        <w:t xml:space="preserve">      He   came  to found   among   men,   which   would    embrace    the  greater   part  of              </w:t>
        <w:br/>
        <w:t xml:space="preserve">      His   discourses   to the   multitude,—His       outer   or popular    sayings,—His                   </w:t>
        <w:br/>
        <w:t xml:space="preserve">      parables    and   prophecies   ;—and     the  other,   the  deeper   spiritual  verities              </w:t>
        <w:br/>
        <w:t xml:space="preserve">      relating  to  his own   divine   Person    and   Mission.     Of  these   latter, there               </w:t>
        <w:br/>
        <w:t xml:space="preserve">      would   be  two   subdivisions:    one   class  of  them   would    be  spoken   in the               </w:t>
        <w:br/>
        <w:t xml:space="preserve">      gracious   condescension     of  love   to  His  own    disciples   when   conversing                 </w:t>
        <w:br/>
        <w:t xml:space="preserve">      privately   with  them,   and  the other   in the  fire of holy  zeal when    contend-                </w:t>
        <w:br/>
        <w:t xml:space="preserve">      ing  against   His  bitter adversaries,    the rulers   of the  Jews.                                 </w:t>
        <w:br/>
        <w:t xml:space="preserve">         7.  Now   of  the two  greater   classes just  mentioned,    let us enquire   which                </w:t>
        <w:br/>
        <w:t xml:space="preserve">      would   most   naturally   form   the  matter   of  the   oral apostolic   teaching   to              </w:t>
        <w:br/>
        <w:t xml:space="preserve">      the  Churches     in the  first age.   Let  it be  remembered     that  that  teaching                </w:t>
        <w:br/>
        <w:t xml:space="preserve">      was    mostly    elementary,—matter         of ‘catechization   ;—selected     for  the               </w:t>
        <w:br/>
        <w:t xml:space="preserve">      edification   of  those   who   were    to  be  built  up   as   Christian   converts,                </w:t>
        <w:br/>
        <w:t xml:space="preserve">      Would    it not  unquestionably      be  the  jirst?    Granted,    that some    few  of              </w:t>
        <w:br/>
        <w:t xml:space="preserve">      those  deeper    sayings   (deeper,   I mean,    in  their  very  form    and  primary                </w:t>
        <w:br/>
        <w:t xml:space="preserve">      reference)  might    occasionally   find  their   place  in  the   reports   of longer                </w:t>
        <w:br/>
        <w:t xml:space="preserve">      discourses    (see  Matt.    xi.  27:   Luke     x.  22),   yet   I  cannot    imagine                </w:t>
        <w:br/>
        <w:t xml:space="preserve">      the  main   stream   of oral  apostolic  teaching    to  have  been   otherwise   com-                </w:t>
        <w:br/>
        <w:t xml:space="preserve">      posed   than  as  we  find  it: viz. of  the  popular   discourses    and  parables   of              </w:t>
        <w:br/>
        <w:t xml:space="preserve">      our  Lord,   to the  exclusion    for the  most  part  of  His   inner   teaching   and               </w:t>
        <w:br/>
        <w:t xml:space="preserve">      deeper   revelations   respecting    his own   divine  Person.     These,   in case  the              </w:t>
        <w:br/>
        <w:t xml:space="preserve">      Apostles    had   been   suffered   by   Providence     to  carry  on  systematically                 </w:t>
        <w:br/>
        <w:t xml:space="preserve">      their  testimony    to the  Church,   might   have   followed   after:   but  certainly               </w:t>
        <w:br/>
        <w:t xml:space="preserve">      they   would   not  be likely  to  form  the first  subject  of  their  oral teaching.                </w:t>
        <w:br/>
        <w:t xml:space="preserve">         8.  But  that  they   would   dwell   powerfully    on  their  minds,   and  in pro-               </w:t>
        <w:br/>
        <w:t xml:space="preserve">      portion   to their  individual   receptivity   of  the  Spirit  and  Person    of  their              </w:t>
        <w:br/>
        <w:t xml:space="preserve">      Lord,   is most   evident.    And   this  consideration,    united  with   that  of  the              </w:t>
        <w:br/>
        <w:t xml:space="preserve">               55]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