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INTRODUCTION.     ]            JOHN’S       GOSPEL.                            (cu.  v.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very  nature   and   purpose    of  the  apostolic   office, and  with   the  promise           </w:t>
        <w:br/>
        <w:t xml:space="preserve">            specially  recorded    that the  Spirit  should   bring   to their  minds   all things          </w:t>
        <w:br/>
        <w:t xml:space="preserve">            which   He   had  said  to  them,  will  fully  account   for  there  arising,  late in         </w:t>
        <w:br/>
        <w:t xml:space="preserve">            the  apostolic  age,  so copious   and   particular   a  report  of  these  inner  and          </w:t>
        <w:br/>
        <w:t xml:space="preserve">            personal   discourses   of our  Lord.                                                           </w:t>
        <w:br/>
        <w:t xml:space="preserve">               9.  That   such  a report  should   be  characterized    in some   measure   by  the         </w:t>
        <w:br/>
        <w:t xml:space="preserve">            individual   mind   which   has  furnished   it, was  to be  expected,   on  any  view          </w:t>
        <w:br/>
        <w:t xml:space="preserve">            of  spiritual  guidance.     But    that  this   individuality    has   in  any    con-         </w:t>
        <w:br/>
        <w:t xml:space="preserve">            siderable   degree    modified    the  report,   I  think   extremely     improbable.           </w:t>
        <w:br/>
        <w:t xml:space="preserve">            Taking    the  cireumstances    into  consideration,   the  relation  of  John   to his         </w:t>
        <w:br/>
        <w:t xml:space="preserve">            divine  Master,    the  employment      and   station  from   which    he was   called,         </w:t>
        <w:br/>
        <w:t xml:space="preserve">            and   the  facts  also   which    have   been   noticed    respecting    the   sayings          </w:t>
        <w:br/>
        <w:t xml:space="preserve">            reported    by all  in  common,    I  think   it much     more   probable,   that   the         </w:t>
        <w:br/>
        <w:t xml:space="preserve">            character   and   diction  of  our   Lord’s   discourses   entirely   penetrated   and          </w:t>
        <w:br/>
        <w:t xml:space="preserve">            assimilated   the  habits  of thought    of His  beloved    Apostle;    so that  in his         </w:t>
        <w:br/>
        <w:t xml:space="preserve">            first epistle he   writes   in the   very  tone   and   spirit of  those  discourses   ;        </w:t>
        <w:br/>
        <w:t xml:space="preserve">            and  when    reporting   the sayings   of  his  own   former    teacher  the  Baptist,          </w:t>
        <w:br/>
        <w:t xml:space="preserve">            he  gives  them,   consistently   with    the  deepest    inner  truth   of  narration          </w:t>
        <w:br/>
        <w:t xml:space="preserve">            (see  note  on ch.  iii. 31), the  forms  and  cadences    so familiar   and  habitual          </w:t>
        <w:br/>
        <w:t xml:space="preserve">            to himself.                                                                                     </w:t>
        <w:br/>
        <w:t xml:space="preserve">               10.  It belongs   to the  present   section of  our  subject,  to enquire   how  far         </w:t>
        <w:br/>
        <w:t xml:space="preserve">            it may  be  supposed    that  John   had  seen  or  used  the  three  other  Gospels.           </w:t>
        <w:br/>
        <w:t xml:space="preserve">            I confess   myself    wholly   unable   to  receive   the   supposition   that  any  of         </w:t>
        <w:br/>
        <w:t xml:space="preserve">            them,  in their present  form,   had   ever  been  seen  by  him.    On   such  a sup-          </w:t>
        <w:br/>
        <w:t xml:space="preserve">            position,  the phenomena      presented    by  his Gospel    would   be  wholly  inex-          </w:t>
        <w:br/>
        <w:t xml:space="preserve">            plicable.    To  those   parts  of  it which   he  has  in common     with  them,   the         </w:t>
        <w:br/>
        <w:t xml:space="preserve">            reasonings    of the   former   part   of  this  Introduction     will  apply.    And           </w:t>
        <w:br/>
        <w:t xml:space="preserve">            though   these  are  not  so considerable    in extent   as in the  case  of the  three         </w:t>
        <w:br/>
        <w:t xml:space="preserve">            Gospels,   yet  they  are   quite  important    enough    to  decide   this  question.          </w:t>
        <w:br/>
        <w:t xml:space="preserve">            The   account    and  testimony    of   the  Baptist   in  ch.  i.;—the    miraculous           </w:t>
        <w:br/>
        <w:t xml:space="preserve">            feeding    in ch.  vi. ;—the   whole    history   from   ch.  xii. 1, in  its subject-          </w:t>
        <w:br/>
        <w:t xml:space="preserve">            matter,   will come   under    this  description.    Let   any  common    passages   be         </w:t>
        <w:br/>
        <w:t xml:space="preserve">            selected,  and   tried  by  the  considerations     above   advanced,    ch. i. § ii—           </w:t>
        <w:br/>
        <w:t xml:space="preserve">            and   our  conclusion   must   be  that  the   report   is an   independent    one, not         </w:t>
        <w:br/>
        <w:t xml:space="preserve">             influenced  or modified   by theirs.   Of  those   parts  of his  Gospel   which   are         </w:t>
        <w:br/>
        <w:t xml:space="preserve">             peculiar  to himself,   I will speak   in another    section.                                  </w:t>
        <w:br/>
        <w:t xml:space="preserve">                11.  It is, however,   an  entirely  distinct  question,   how   far John   had   in        </w:t>
        <w:br/>
        <w:t xml:space="preserve">             his view   the   generally-received     oral   teaching    from   which    our   three         </w:t>
        <w:br/>
        <w:t xml:space="preserve">             Gospels    aro  derived.    That   he   himself,   answering     so  strictly  to  the         </w:t>
        <w:br/>
        <w:t xml:space="preserve">             description   in Acts   i. 21,—laying    so  much     weight    as he   does   on  tes-        </w:t>
        <w:br/>
        <w:t xml:space="preserve">             timony,  ch. i. 19;   xix.  35;  xxi.  24,—bore     his  part,  and   that  no incon-          </w:t>
        <w:br/>
        <w:t xml:space="preserve">             siderable   one,  in  the  Apostles’    witness   to  the  facts  of  the  evangelic           </w:t>
        <w:br/>
        <w:t xml:space="preserve">             history,—I    take  for granted.     It will  follow   that  he  was   aware   of  the         </w:t>
        <w:br/>
        <w:t xml:space="preserve">             general  neture   and  contents   of that  cycle  of narratives   and   discourses   of        </w:t>
        <w:br/>
        <w:t xml:space="preserve">                     56]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