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INTRODUCTION.      ]            JOHN’S      GOSPEL.                            (cu.   v.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the  method    of speaking    which   even   he, under   the guidance    of the Spirit,         </w:t>
        <w:br/>
        <w:t xml:space="preserve">            adopted    to convey   that  truth,  must   have   become    familiar  to  and  valued          </w:t>
        <w:br/>
        <w:t xml:space="preserve">            by   the educated    and  phildsophic    minds   in the  Christian   community.                 </w:t>
        <w:br/>
        <w:t xml:space="preserve">               5.  It may   be  well  to  set  down   the   opinions   of  the  ancients   on  this,        </w:t>
        <w:br/>
        <w:t xml:space="preserve">            before   we  enter  into  the matter   itself.                                                  </w:t>
        <w:br/>
        <w:t xml:space="preserve">               Trenzus    states  that John   wrote   his Gospel    to controvert    the errors   of        </w:t>
        <w:br/>
        <w:t xml:space="preserve">            Cerinthus,   and   before  him  the  Nicolaitans.    Tertullian   in  the main  agrees          </w:t>
        <w:br/>
        <w:t xml:space="preserve">            with  this.   Epiphanius     and  Jerome    repeatit   as  a certain  fact, that  John          </w:t>
        <w:br/>
        <w:t xml:space="preserve">            wrote   against   Cerinthus   ; but  instead   of  the   Nicolaitans,   they  mention           </w:t>
        <w:br/>
        <w:t xml:space="preserve">            the  Ebionites.    Those   who   assert  him  to  have  written   against  Valentinus           </w:t>
        <w:br/>
        <w:t xml:space="preserve">            or  Marcion   are  evidently   chronologically     in error.                                    </w:t>
        <w:br/>
        <w:t xml:space="preserve">               6.  Several   of the  ancients   give, in  substance,    the  supplementary    view          </w:t>
        <w:br/>
        <w:t xml:space="preserve">            of  the design   of John’s   Gospel.     Clement    of  Alexandria     related,  “ that         </w:t>
        <w:br/>
        <w:t xml:space="preserve">            John,   last of  all, perceiving     that  only  outward     and   bodily  facts  were          </w:t>
        <w:br/>
        <w:t xml:space="preserve">            related  in  the existing   Gospels,   being   urged   on  by  the  skilled  in  divine         </w:t>
        <w:br/>
        <w:t xml:space="preserve">            things,   and   inspired   by  God’s     Spirit,  composed    a   spiritual   Gospel.”          </w:t>
        <w:br/>
        <w:t xml:space="preserve">            Eusebius    states, that  whereas    the  other  Evangelists    wrote  the  history   of        </w:t>
        <w:br/>
        <w:t xml:space="preserve">            the  official life of our  Lord   subsequent    to the  imprisonment     of  the  Bap-          </w:t>
        <w:br/>
        <w:t xml:space="preserve">            tist, John   wishing   that  there  should   be  a complete    account,   gave   in  his        </w:t>
        <w:br/>
        <w:t xml:space="preserve">            Gospel   the particulars   preceding   that  event.   ‘The  same   is repeated  almost          </w:t>
        <w:br/>
        <w:t xml:space="preserve">            word   for  word   by Jerome.      Later  authors   reproduced     the  conjectures   of        </w:t>
        <w:br/>
        <w:t xml:space="preserve">            their  predecessors    as being   traditions   of  the  Church;     and  for the  most          </w:t>
        <w:br/>
        <w:t xml:space="preserve">            part  united  the  polemical   with   the  supplementary    theory*.                            </w:t>
        <w:br/>
        <w:t xml:space="preserve">               7.  None   of  the  above-cited    authors    appeal   to  any   histgrical  or  tra-        </w:t>
        <w:br/>
        <w:t xml:space="preserve">            ditionary   fact, as the  ground   of their  own   statements.     Those   statements           </w:t>
        <w:br/>
        <w:t xml:space="preserve">            have   therefore   for us  no external   authority,  and  must   be judged    by  their         </w:t>
        <w:br/>
        <w:t xml:space="preserve">            own   intrinsic  probability   or  otherwise,   as  established   by  the  contents   of        </w:t>
        <w:br/>
        <w:t xml:space="preserve">            the  Gospel,   and  the  state  of the  Church    at the  period   of its publication.          </w:t>
        <w:br/>
        <w:t xml:space="preserve">            In  modern    times,   these  last  considerations     have   given   rise  to several          </w:t>
        <w:br/>
        <w:t xml:space="preserve">            opinions,   which   I  shall  now    briefly state;   acknowledging,      throughout            </w:t>
        <w:br/>
        <w:t xml:space="preserve">            this part  of the  section, my   obligations  to  Liicke,  whose   facts and  remarks           </w:t>
        <w:br/>
        <w:t xml:space="preserve">            I have   for the  most   part borrowed.                                                         </w:t>
        <w:br/>
        <w:t xml:space="preserve">               8.  Grotius,  and   some   of  the  Socinian    Commentators,      supposed,—on              </w:t>
        <w:br/>
        <w:t xml:space="preserve">            account   of  the  contrast   strongly   drawn    in the  prologue,   ch. i. and  else-         </w:t>
        <w:br/>
        <w:t xml:space="preserve">            where,   between    Jesus   Christ  as  the  true Light,   and   the Baptist   as only          </w:t>
        <w:br/>
        <w:t xml:space="preserve">            having   come   to bear   witness   of  that  Light,—that     the  Evangelist    wrote          </w:t>
        <w:br/>
        <w:t xml:space="preserve">            against   the  so-called    disciples  of  John,   who   held  the   Baptist   to have          </w:t>
        <w:br/>
        <w:t xml:space="preserve">            been   the Messiah.      Others   thought     that  the  Sabeans,     who   combined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® For  an instance of the kind of use which is made of these notices in Eusebius  and         </w:t>
        <w:br/>
        <w:t xml:space="preserve">            others by the advocates of the supplementary  theory, see Dr. Wordsworth’s   note intro-        </w:t>
        <w:br/>
        <w:t xml:space="preserve">            ductory to St. John:  where such parts  of them as suit that theory are strongly affirmed.      </w:t>
        <w:br/>
        <w:t xml:space="preserve">            as fact,    called “the uniform consent of antiquity concerning the design of St. John’s        </w:t>
        <w:br/>
        <w:t xml:space="preserve">            Gospel in relation to the other three,” while the part not suiting it is       up under         </w:t>
        <w:br/>
        <w:t xml:space="preserve">            “for other reasons of a doctrinal nature.”                                                      </w:t>
        <w:br/>
        <w:t xml:space="preserve">                     58]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