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§  1n.j                 FOR     WHAT       READERS,         &amp;e.      [inrropucriox.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gnostic  errors  with  an overweening      estimation   of John    the Baptist,   were               </w:t>
        <w:br/>
        <w:t xml:space="preserve">       principally   aimed   at.   Others,   not  finding  in  this a sufficient  account   of              </w:t>
        <w:br/>
        <w:t xml:space="preserve">       the  peculiarities  of  the  Gospel,   supposed    this  or other  polemic    aims,  to              </w:t>
        <w:br/>
        <w:t xml:space="preserve">       have  been   united  with   the  supplementary     one.    Others   again   finding  in              </w:t>
        <w:br/>
        <w:t xml:space="preserve">       the Gospel   no  sufficient evidence   either  of a  polemical   or a supplementary                  </w:t>
        <w:br/>
        <w:t xml:space="preserve">       intention,  fell back  on  the  didactic  aim   set forth  ch. xx.  31.   This   view,               </w:t>
        <w:br/>
        <w:t xml:space="preserve">       however,   was   never  found   satisfactory  to explain   the peculiar   phenomena                  </w:t>
        <w:br/>
        <w:t xml:space="preserve">       of the  Gospel.                                                                                      </w:t>
        <w:br/>
        <w:t xml:space="preserve">          9. Meantime,     however,    the  critical study   of the  other   Gospels   had  so              </w:t>
        <w:br/>
        <w:t xml:space="preserve">       far advanced,    that  it became   more   and  more   clearly  seen,  that  the  hypo-               </w:t>
        <w:br/>
        <w:t xml:space="preserve">       thesis of  John   having   been   acquainted   with,   and  having   wished    to com-               </w:t>
        <w:br/>
        <w:t xml:space="preserve">       plete or  correct  them,   was   entirely untenable.     Again,   not  finding   traces              </w:t>
        <w:br/>
        <w:t xml:space="preserve">       of a polemical    design  sufficiently  prominent     in the  Gospel,   some    critics,             </w:t>
        <w:br/>
        <w:t xml:space="preserve">       slightly  altering  the  term,   have  supposed    it  to  be  apologetic  in  its cha-              </w:t>
        <w:br/>
        <w:t xml:space="preserve">       racter.    Some,   lastly, pronounced      it unworthy    of  the  Apostle   to follow               </w:t>
        <w:br/>
        <w:t xml:space="preserve">       any  secondary    designs,   considering    his  own    avowal    in ch.  xx.  30,  31.              </w:t>
        <w:br/>
        <w:t xml:space="preserve">       But  even   granting   this,  it may  still be  a lawful   enquiry,    What   peculiar               </w:t>
        <w:br/>
        <w:t xml:space="preserve">       circumstances    led  to  his  realizing   this  his  great   design   in  the present               </w:t>
        <w:br/>
        <w:t xml:space="preserve">       peculiar  form   of composition.     The   three  former   Evangelists    had, beyond                </w:t>
        <w:br/>
        <w:t xml:space="preserve">       question,   the  same   great   design,   and   yet  have   followed    it  in  a very               </w:t>
        <w:br/>
        <w:t xml:space="preserve">       different  manner.     Something     of this  may   doubtless   be  explained   by  the              </w:t>
        <w:br/>
        <w:t xml:space="preserve">       individual   character   of  the  writer’s  mind,   but  clearly   not  all:  and  that              </w:t>
        <w:br/>
        <w:t xml:space="preserve">       character    itself was   modified   by  surrounding      events.    We    are  driven               </w:t>
        <w:br/>
        <w:t xml:space="preserve">       therefore   to  the   special  circumstances      under    which    the  Gospel,    but              </w:t>
        <w:br/>
        <w:t xml:space="preserve">       especially   the   prologue,   which    in  this  matter    rules  the   Gospel,   was               </w:t>
        <w:br/>
        <w:t xml:space="preserve">       composed.                                                                                            </w:t>
        <w:br/>
        <w:t xml:space="preserve">          10.  Into  these  Liicke    enquires   under   two   heads:   (1)  the  relation   of             </w:t>
        <w:br/>
        <w:t xml:space="preserve">       John’s   Gospel    to  the  other   three;   (2)   the  character    of  the  age   and              </w:t>
        <w:br/>
        <w:t xml:space="preserve">       section  of  the  Church    in  which    the  Evangelist    lived.    In  treating  the              </w:t>
        <w:br/>
        <w:t xml:space="preserve">       first of  these  he disproves,   much     in the  same    manner    as has  been  dono               </w:t>
        <w:br/>
        <w:t xml:space="preserve">       in  this  Introduction,    the  probability   that  John    intended    to  supply,   or             </w:t>
        <w:br/>
        <w:t xml:space="preserve">       had   ever  seen,  our   present   Gospels;    and   maintains    that   an  acquaint-               </w:t>
        <w:br/>
        <w:t xml:space="preserve">       ance  on  his  part with   the  general   stream    of  oral testimony    from   which               </w:t>
        <w:br/>
        <w:t xml:space="preserve">       they  were   derived,   will  sufficiently  account   for  the  relations  observable                </w:t>
        <w:br/>
        <w:t xml:space="preserve">       between    him   and   them.     His   inference   is, that  if  his Gospel    (as  un-              </w:t>
        <w:br/>
        <w:t xml:space="preserve">       doubtedly    is the  case)  sometimes    supplies   and  gives   precision   to theirs,              </w:t>
        <w:br/>
        <w:t xml:space="preserve">       this  has   been   only  the  result,  but   could   in no   way   be  the aim   of his              </w:t>
        <w:br/>
        <w:t xml:space="preserve">       writing   ; the   peculiarities    and   object   of  which    must    be   altogether               </w:t>
        <w:br/>
        <w:t xml:space="preserve">       accounted    for  from   considerations     belonging    to  the  other   head  of  the              </w:t>
        <w:br/>
        <w:t xml:space="preserve">       enquiry.                                                                                             </w:t>
        <w:br/>
        <w:t xml:space="preserve">          11.  In  pursuing    this, he  distinguishes   three  classes  of  writings   likely              </w:t>
        <w:br/>
        <w:t xml:space="preserve">       to arise  in the  apostolic   age:   (a)  the  simple   committal    to  paper  of  the              </w:t>
        <w:br/>
        <w:t xml:space="preserve">       eycles  of  oral  narration,  with   a view   to fixing  them   for  the  general   and              </w:t>
        <w:br/>
        <w:t xml:space="preserve">       continued    edification  of the  readers.     To  this class  he refers  the  Gospels               </w:t>
        <w:br/>
        <w:t xml:space="preserve">                59]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