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INTRODUCTION.      ]           JOHN’S       GOSPEL.                             [cu.  v.          </w:t>
        <w:br/>
        <w:t xml:space="preserve">                                                                                                            </w:t>
        <w:br/>
        <w:t xml:space="preserve">          of  Matthew     and   Mark.     (4)  Writings    compiled    with   a  more   set  pur-           </w:t>
        <w:br/>
        <w:t xml:space="preserve">          pose   of giving   a complete   account,   in order,  of  the  events   of  our  Lord’s           </w:t>
        <w:br/>
        <w:t xml:space="preserve">          life on  earth.    Jn  this division  he  classes  the  Gospel    of Luke.     (c) The            </w:t>
        <w:br/>
        <w:t xml:space="preserve">          third   class would    arise from   the  growing    up  of  the faith,  which   at  first         </w:t>
        <w:br/>
        <w:t xml:space="preserve">          was    a simple   historical   belief,  into  the  maturer    philosophical    form   of          </w:t>
        <w:br/>
        <w:t xml:space="preserve">          doctrinal   system.    In  the course  of  this progress,   various  questions   would            </w:t>
        <w:br/>
        <w:t xml:space="preserve">          arise  respecting   the  life and  teaching   of the  Lord  Jesus,   which   the  gene-           </w:t>
        <w:br/>
        <w:t xml:space="preserve">          rally-received    oral  narration   was   not  competent    to  answer.     And   these           </w:t>
        <w:br/>
        <w:t xml:space="preserve">          writings   would   be  composed    to satisfy  such  enquirers    by  presenting   such           </w:t>
        <w:br/>
        <w:t xml:space="preserve">          an  apologetic   view  of the  Lord’s  life, and  such  a  doctrinal  account    of His           </w:t>
        <w:br/>
        <w:t xml:space="preserve">          teaching,   as  might   tend  to set their  questionings     at  rest.   To  this  class          </w:t>
        <w:br/>
        <w:t xml:space="preserve">          he  supposes   may   have  belonged    some  of  the gnostic   apocryphal    writings  ;          </w:t>
        <w:br/>
        <w:t xml:space="preserve">          and   to this class  certainly  does  belong    the Gospel    of John.                            </w:t>
        <w:br/>
        <w:t xml:space="preserve">              12. At   the time   of its  composition,    many    questionings    were   already            </w:t>
        <w:br/>
        <w:t xml:space="preserve">          raised   between    the believing   and   unbelieving,    and  among    the  believing            </w:t>
        <w:br/>
        <w:t xml:space="preserve">          themselves.      Traces   of such   we  find even   in the  Pauline   Epistles,  1 Cor.           </w:t>
        <w:br/>
        <w:t xml:space="preserve">          i, 23;   xv.   1.    Liicke    instances   some   of   these  questions    which    this          </w:t>
        <w:br/>
        <w:t xml:space="preserve">          Gospel    was   well  adapted    to  answer.      (a)  The   rejection   of  the  Lord            </w:t>
        <w:br/>
        <w:t xml:space="preserve">          Jesus   by   His   own   people   the  Jews,    was   an  event   likely   to  prove   a          </w:t>
        <w:br/>
        <w:t xml:space="preserve">          stumbling-bloeck,     and  to  be   used   by  unbelievers    against    our  religion.           </w:t>
        <w:br/>
        <w:t xml:space="preserve">          To   the elucidation    of this,—the    tracing   its progress,   step  by  step,—the             </w:t>
        <w:br/>
        <w:t xml:space="preserve">          shewing     its increasing    virulence    amidst   the   blameless    innocence    and           </w:t>
        <w:br/>
        <w:t xml:space="preserve">          holy   words   and   deeds   of  the  Redeemer,—does        John    especially  devote            </w:t>
        <w:br/>
        <w:t xml:space="preserve">          the  middle   and   principal  section   of his  Gospel.    He   shews   that  thereby            </w:t>
        <w:br/>
        <w:t xml:space="preserve">          His   enemies   were   fulfilling the  divine  purpose,    and  that  they  were   even           </w:t>
        <w:br/>
        <w:t xml:space="preserve">          forewarned     of  this  by  one  among     themselves,    ch. xi.  51, 52.    (b)  We            </w:t>
        <w:br/>
        <w:t xml:space="preserve">          may    evidently    see, from   the   diligence   with   which    John    accumulates             </w:t>
        <w:br/>
        <w:t xml:space="preserve">          autoptic   evidence    on  the subject   of the  actual   death   of Christ,  and   His           </w:t>
        <w:br/>
        <w:t xml:space="preserve">          resurrection,   that   he  has   in  this  part  also  some    in view,   who   did  not          </w:t>
        <w:br/>
        <w:t xml:space="preserve">          receive   those  great events   as undoubted     facts, but  required   the  authority            </w:t>
        <w:br/>
        <w:t xml:space="preserve">           of  an  Apostle    to assure   them    of  their  truth.     (c)  The   way    also  in          </w:t>
        <w:br/>
        <w:t xml:space="preserve">           which   he   relates  the  testimonies    of  our  Lord    respecting   the   manner,            </w:t>
        <w:br/>
        <w:t xml:space="preserve">           results, and  voluntary    nature   of  His   own   death,—that      it was  His   true          </w:t>
        <w:br/>
        <w:t xml:space="preserve">           glorification,—that    it was  undertaken     freely, but  in  complete   accordance             </w:t>
        <w:br/>
        <w:t xml:space="preserve">           with  the  Father’s   will,—seems     to point   to doubts   as to  the  character   of          </w:t>
        <w:br/>
        <w:t xml:space="preserve">           that event,   which   the  Evangelist    meditated   removing.       (d)  It was   cer-          </w:t>
        <w:br/>
        <w:t xml:space="preserve">           tainly, later (see  Origen  against   Celsus,  quoted  in note  on Matt.  ix. 9—13),             </w:t>
        <w:br/>
        <w:t xml:space="preserve">           a reproach   against   the  Apostles,   that  they  were   low-born    and   ignorant            </w:t>
        <w:br/>
        <w:t xml:space="preserve">           men.    In  the  case  of Paul,   we   find very   early  a disposition   on  the  part          </w:t>
        <w:br/>
        <w:t xml:space="preserve">           of some   in the Churches,    to set aside  apostolic  authority.     And   those who            </w:t>
        <w:br/>
        <w:t xml:space="preserve">           were  so disposed   might   perhaps    appeal  to the  oral  narrative  which    forms           </w:t>
        <w:br/>
        <w:t xml:space="preserve">           the  foundation    of  the three   former   Gospels,   to  prove  that  the  Apostles            </w:t>
        <w:br/>
        <w:t xml:space="preserve">           often  misunderstood     the  sayings  of the  Lord,  and   might  from   thence  take           </w:t>
        <w:br/>
        <w:t xml:space="preserve">           oceasion  to vilify  their present   preaching    as resting   on similar  misunder-             </w:t>
        <w:br/>
        <w:t xml:space="preserve">                    60]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