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 v1]            .         ITS    GENUINENESS.                     LINTRODUCTION.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SECTION         VI.                                                  </w:t>
        <w:br/>
        <w:t xml:space="preserve">                                     ITS    GENUINENESS.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1.  It would    enlarge   this  Introduction     too  much,    to give   a  detailed                </w:t>
        <w:br/>
        <w:t xml:space="preserve">     history   of  the  recognition   of  this  Gospel,   and  its impugners,    in  ancient                </w:t>
        <w:br/>
        <w:t xml:space="preserve">     times.    It  may    suffice  to refer   to such    works   as  Liicke’s,  where    this               </w:t>
        <w:br/>
        <w:t xml:space="preserve">     history  will  be  found.    ‘The result  of his  researches   on  the subjects,   that                </w:t>
        <w:br/>
        <w:t xml:space="preserve">     down    to the  end  of the  second   century   the  Gospel   was   by  all recognized                 </w:t>
        <w:br/>
        <w:t xml:space="preserve">     and   attributed   to the  Apostle   whose    name   it bears,  with  the  sole excep-                 </w:t>
        <w:br/>
        <w:t xml:space="preserve">     tion  of the  Alogi,  an  unimportant     sect  in Asia   Minor,   who,   from   exces-                </w:t>
        <w:br/>
        <w:t xml:space="preserve">     sive  opposition   to the  heresy   of Montanus,     rejected   both  the  Apocalypse                  </w:t>
        <w:br/>
        <w:t xml:space="preserve">     and   Gospel   of John,   as favouring    (according    to them)   some   of the  views                </w:t>
        <w:br/>
        <w:t xml:space="preserve">     of  that  heretic.    Such  an  exception   rather   strengthens    than  weakens    the               </w:t>
        <w:br/>
        <w:t xml:space="preserve">     general   evidence    of ancient   Christendom     in its favour.                                      </w:t>
        <w:br/>
        <w:t xml:space="preserve">        2.  Equally    satisfactory  is the  testimony    of  the  fathers  after  the  close               </w:t>
        <w:br/>
        <w:t xml:space="preserve">     of  the  second    century.     The   citations by   Irenwus   from   this  Gospel   are               </w:t>
        <w:br/>
        <w:t xml:space="preserve">     very   frequent,   and  express,   both  as  to its canonicity   and  the  name   of  its              </w:t>
        <w:br/>
        <w:t xml:space="preserve">      author.    And   his  testimony   is peculiarly   valuable,  because   (1)  he  was  an               </w:t>
        <w:br/>
        <w:t xml:space="preserve">     anti-gnostic    : (2) his  acquaintance    with   the  whole   Church,    Eastern   and                </w:t>
        <w:br/>
        <w:t xml:space="preserve">      Western,    was  greater   than  that  of  any   other  ecclesiastical   writer  : and                </w:t>
        <w:br/>
        <w:t xml:space="preserve">      (3) in  his youth   he  had   conversed   with   Polycarp,    himself    a disciple  of               </w:t>
        <w:br/>
        <w:t xml:space="preserve">      the  Apostle    John.      Theophilus     of  Antioch,     Tertullian,    Clement    of               </w:t>
        <w:br/>
        <w:t xml:space="preserve">      Alexandria,    Hippolytus,    Origen,    Dionysius    of  Alexandria,    Eusebius,—                   </w:t>
        <w:br/>
        <w:t xml:space="preserve">      the ancient   Syriac  version,  the Peschito,—the      adversaries   of Christianity,                 </w:t>
        <w:br/>
        <w:t xml:space="preserve">      Porphyry,    and   Julian,—all    these   refer  to the  Gospel    as without    doubt                </w:t>
        <w:br/>
        <w:t xml:space="preserve">      the work    of the  Apostle   John.                                                                   </w:t>
        <w:br/>
        <w:t xml:space="preserve">         3. We    may   then,  as far  as  antiquity  is concerned,   regard   its genuine-                 </w:t>
        <w:br/>
        <w:t xml:space="preserve">      ness  as established.     But  there  is one   circumstance    which   has  furnished                 </w:t>
        <w:br/>
        <w:t xml:space="preserve">      many   modern    writers  with   a ground    for doubting   this.    Neither   Papias,                </w:t>
        <w:br/>
        <w:t xml:space="preserve">      who   carefully   sought   out all that  Apostles    and  apostolic   men had   related               </w:t>
        <w:br/>
        <w:t xml:space="preserve">      regarding    the life of  Christ,—nor     Polycarp,   who    was  himself   a  disciple               </w:t>
        <w:br/>
        <w:t xml:space="preserve">      of  the  Apostle    John,—nor       Barnabas,    nor  Clement     of Rome,    in  their               </w:t>
        <w:br/>
        <w:t xml:space="preserve">      Epistles,  nor  lastly  Ignatius   (in his  genuine    writings),   makes   any   men-                </w:t>
        <w:br/>
        <w:t xml:space="preserve">      tion  of, or allusion  to, this  Gospel.     So  that in  the  most  ancient  circle  of              </w:t>
        <w:br/>
        <w:t xml:space="preserve">      ecclesiastical  testimony,    it appears   to be unknown      or not  recognized.                     </w:t>
        <w:br/>
        <w:t xml:space="preserve">         4.  But  this  circumstance,    when    fairly  considered    in  connexion    with                </w:t>
        <w:br/>
        <w:t xml:space="preserve">      its universal  recognition   by  writers following    on these,  rather  serves   for a               </w:t>
        <w:br/>
        <w:t xml:space="preserve">      confirmation   of  the genuineness   of this  Gospel.   It confessedly    was  written                </w:t>
        <w:br/>
        <w:t xml:space="preserve">      late in  the apostolic  age.    As   far then   as  silence  (or  apparent     silence)               </w:t>
        <w:br/>
        <w:t xml:space="preserve">      can  be  valid  as an  argument,     it scems   to  shew   that  the  recognition     of              </w:t>
        <w:br/>
        <w:t xml:space="preserve">      this  Gospel,  as  might    have   been   expected,    was   later  than   that  of  the              </w:t>
        <w:br/>
        <w:t xml:space="preserve">      others.    And   it is some   confirmation     also  of  this  view,  that  Papias,   if              </w:t>
        <w:br/>
        <w:t xml:space="preserve">               65]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