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§  vn.]             ITS    STYLE      AND     CHARACTER.             [intropvcrion.                   </w:t>
        <w:br/>
        <w:t xml:space="preserve">                                                                                                            </w:t>
        <w:br/>
        <w:t xml:space="preserve">      tained   by  rigid criticism,  apart   from   all  subjective   leanings   either  way.               </w:t>
        <w:br/>
        <w:t xml:space="preserve">      To   dilate on  the  importance     of  this  conclusion,   does  not   belong   to this              </w:t>
        <w:br/>
        <w:t xml:space="preserve">      Introduction;     but  I  cannot   avoid   pointing    it ont,  in  an  age   when    on              </w:t>
        <w:br/>
        <w:t xml:space="preserve">      the  one  hand   the  historic  truth  of our  scriptural   accounts   is being   again               </w:t>
        <w:br/>
        <w:t xml:space="preserve">      boldly   denied  ;—and     on  the   other,  we   providentially    stand   at a  point               </w:t>
        <w:br/>
        <w:t xml:space="preserve">      in  the progress   of  criticism,  where   none   but  the most   rigid  trial of them,               </w:t>
        <w:br/>
        <w:t xml:space="preserve">      —none     but  the fairest  and   most   impartial   judgments,—can        or ought   to              </w:t>
        <w:br/>
        <w:t xml:space="preserve">      satisfy  us.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SECTION        VII.                                                 </w:t>
        <w:br/>
        <w:t xml:space="preserve">                                ITS   STYLE    AND   CHARACTER.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1.  This  is the  only  one   of  the  four  Gospels    to which    a pre-arranged                 </w:t>
        <w:br/>
        <w:t xml:space="preserve">      and   systematic  plan   can  with  any  certainty   be  ascribed.    That   such  does               </w:t>
        <w:br/>
        <w:t xml:space="preserve">      not  exist  in the  other   three,  any  farther   than   the  circumstances      under               </w:t>
        <w:br/>
        <w:t xml:space="preserve">      which    they were   each  respectively    written  have   indirectly  modified    their              </w:t>
        <w:br/>
        <w:t xml:space="preserve">      arrangement,     has  been  already   shewn.     But  that  such  a  plan  is proposed                </w:t>
        <w:br/>
        <w:t xml:space="preserve">      and   followed   out by  the  writer   of  this  Gospel,   will  become    evident    by              </w:t>
        <w:br/>
        <w:t xml:space="preserve">      an  examination     of its contents.                                                                  </w:t>
        <w:br/>
        <w:t xml:space="preserve">         2.  The   prologue   contains   a formal   setting forth  of  the subject-matter   of              </w:t>
        <w:br/>
        <w:t xml:space="preserve">      the  Gospel: —‘   that   the  Eternal   Creator   Word     became    Flesh,   and   was               </w:t>
        <w:br/>
        <w:t xml:space="preserve">      glorified  by  means   of  that  work   which   He  undertook     in the  flesh.’  This               </w:t>
        <w:br/>
        <w:t xml:space="preserve">      glorification  of  Christ  he  follows  out   under   several  heads:    (1) the  testi-              </w:t>
        <w:br/>
        <w:t xml:space="preserve">      mony    borne  to  Him   by  the  Baptist;    (2)  His  miracles;    (3)  His   conflict              </w:t>
        <w:br/>
        <w:t xml:space="preserve">      with   the  persecution   and  malice   of the  Jews;    (4)  His   own   testimony   in              </w:t>
        <w:br/>
        <w:t xml:space="preserve">      His   discourses,    which    are  very   copiously   related;    (5) His   sufferings,               </w:t>
        <w:br/>
        <w:t xml:space="preserve">      death,  and   resurrection.      And   this  His   glorification   is the  accomplish-                </w:t>
        <w:br/>
        <w:t xml:space="preserve">      ment   of the purpose    of  the Father,   by setting  Him   forth  as  the Light   and               </w:t>
        <w:br/>
        <w:t xml:space="preserve">      Life  of  the World;—the      One   Intercessor   and   Mediator,   by  whose   accom-                </w:t>
        <w:br/>
        <w:t xml:space="preserve">      plished   Work    the Holy   Spirit   is procured   for  men;    and  through    whom                 </w:t>
        <w:br/>
        <w:t xml:space="preserve">      all spiritual  help,  and   comfort,  and   hope   of glory,  is derived.                             </w:t>
        <w:br/>
        <w:t xml:space="preserve">         3.  Several   subdivisions    of the  Gospel   have   been  proposed,   as  shewing                </w:t>
        <w:br/>
        <w:t xml:space="preserve">      its  arrangement     in  subordination     to  this  great   design.    The    simplest               </w:t>
        <w:br/>
        <w:t xml:space="preserve">      and   most   satisfactory    is  that  adopted    by   Liicke:    (1)   the  prologue,                </w:t>
        <w:br/>
        <w:t xml:space="preserve">      ch.  i. 1—18;     (2)  the first main    division   of  the Gospel,   i. 19—xii.    50;               </w:t>
        <w:br/>
        <w:t xml:space="preserve">      (3)   the  second   main   division   of  the  Gospel,    xiii, 1—xx.     31;   (4)  the              </w:t>
        <w:br/>
        <w:t xml:space="preserve">      appendix,    ch.  xxi.                                                                                </w:t>
        <w:br/>
        <w:t xml:space="preserve">         4.  Of  these  divisions,   I. the prologue,    contains   a general   statement   of              </w:t>
        <w:br/>
        <w:t xml:space="preserve">      the  whole   subject   of the  Gospel.     II.  The    first main   division   treats of              </w:t>
        <w:br/>
        <w:t xml:space="preserve">       the official work   of  the Lord   in  Galilee,    Juda,  and   Samaria,   His  recep-               </w:t>
        <w:br/>
        <w:t xml:space="preserve">       tion and  rejection,  and   closes  with   the general    reflections   of  the Evan-                </w:t>
        <w:br/>
        <w:t xml:space="preserve">       gclist, ch. xii. 37—48,     and  summary     of the commission     of Jesus,  ib. 44—                </w:t>
        <w:br/>
        <w:t xml:space="preserve">               69]                               £2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