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inTRopucTION.]       THE     ACTS      OF   THE      APOSTLES.                (cH.   vi.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NOTES    TO   THE   CHRONOLOGICAL          TABLE.                              </w:t>
        <w:br/>
        <w:t xml:space="preserve">                                                                                                            </w:t>
        <w:br/>
        <w:t xml:space="preserve">               I. On  the identity of the Journey to Jerusalem  related in Acts  xv., with that             </w:t>
        <w:br/>
        <w:t xml:space="preserve">                                           referred to Gal. ii. 1 ff.                                       </w:t>
        <w:br/>
        <w:t xml:space="preserve">                                                                                                            </w:t>
        <w:br/>
        <w:t xml:space="preserve">             Five  visits of St. Paul to Jerusalem are related in the Acts.  Now   the visit of Gal.        </w:t>
        <w:br/>
        <w:t xml:space="preserve">           ii. 1  must  be either (a) one distinct from all these, or (b)         with one or other         </w:t>
        <w:br/>
        <w:t xml:space="preserve">          of  them.                                                                                         </w:t>
        <w:br/>
        <w:t xml:space="preserve">             (@  This hypothesis  should not be resorted to, till     attempt  to identify the visit        </w:t>
        <w:br/>
        <w:t xml:space="preserve">           with one of those recorded  can be shown  to fail.  Then  only may  we endeavour,  as in         </w:t>
        <w:br/>
        <w:t xml:space="preserve">           the case of the  unrecorded  visit to Corinth, (see below,  Chap. IIL. § 5,) to imagine          </w:t>
        <w:br/>
        <w:t xml:space="preserve">           some probable  place for the insertion of such a visit. So that  the legitimacy  of this         </w:t>
        <w:br/>
        <w:t xml:space="preserve">           hypothesis must  be tried by the results arrived at in   discussion of the other.                </w:t>
        <w:br/>
        <w:t xml:space="preserve">             (2) The  visit in        is identical with one or other of those recorded in the Acts.         </w:t>
        <w:br/>
        <w:t xml:space="preserve">             1. Ié is not the first       The  identity of the visits  Acts  ix. 26—29  and  Gal. i.        </w:t>
        <w:br/>
        <w:t xml:space="preserve">           18 being  assumed  (and  it is       possible to doubt it), this follows as a matter  of         </w:t>
        <w:br/>
        <w:t xml:space="preserve">           course.                                                                                          </w:t>
        <w:br/>
        <w:t xml:space="preserve">             2. It is not the second visit (Acts xi. 29, 30). For  we  read, Gal. ii. 7, that Paul          </w:t>
        <w:br/>
        <w:t xml:space="preserve">           was already  recognized  as entrusted  with the  Gospel  of the  uncireumcision, and  as         </w:t>
        <w:br/>
        <w:t xml:space="preserve">           having preached  vv. 8, 9 together with Barnabas  amoug   the Gentiles.  Now   the com-          </w:t>
        <w:br/>
        <w:t xml:space="preserve">           mission of Paul  and  Barnabas  to preach  to the Gentiles dates from Acts xiii. 1, after        </w:t>
        <w:br/>
        <w:t xml:space="preserve">           the second visit.                                                                                </w:t>
        <w:br/>
        <w:t xml:space="preserve">             Also, at the time of the second visit, it is wholly improbable that Paul  should have          </w:t>
        <w:br/>
        <w:t xml:space="preserve">           held a place of such high estimation in comparison  with  Peter, as we  find him  filling        </w:t>
        <w:br/>
        <w:t xml:space="preserve">          in Gal. ii. 8 ff.                                                                                 </w:t>
        <w:br/>
        <w:t xml:space="preserve">             Again, on this hypothesis, either the first     or his conversion, was fourteen years          </w:t>
        <w:br/>
        <w:t xml:space="preserve">          inclusive before this, which took place certainly before 46 4.p.; for then the famine was         </w:t>
        <w:br/>
        <w:t xml:space="preserve">          raging, and  this relief    sent up by prophetic anticipation.   This would bring, either         </w:t>
        <w:br/>
        <w:t xml:space="preserve">          the first visit,  his conversion itself,  A.D. 32:  a date wholly improbable, whichever           </w:t>
        <w:br/>
        <w:t xml:space="preserve">          way  we  take the fourteen years of Gal. ii.                                                      </w:t>
        <w:br/>
        <w:t xml:space="preserve">             The question of identity with the third visit is discussed below.                              </w:t>
        <w:br/>
        <w:t xml:space="preserve">             4, It is not the fourth visit. For in Gal. ii. 1,   read that Barnabas   went up with          </w:t>
        <w:br/>
        <w:t xml:space="preserve">          Paul:  but in Acts xv. 39, we find Paul and  Barnabas  separated, nor do we  ever read of         </w:t>
        <w:br/>
        <w:t xml:space="preserve">          their travelling together afterwards,—and   evidently  Barnabas  was not with  him when           </w:t>
        <w:br/>
        <w:t xml:space="preserve">          he  visited Jerusalem  Acts  xviii.          Besides, the whole character  of the fourth          </w:t>
        <w:br/>
        <w:t xml:space="preserve">          visit as there related, is against the  idea that any  weighty  matters were then  trans-         </w:t>
        <w:br/>
        <w:t xml:space="preserve">          acted.   The  expression  merely  is “when   he had gone  up, and saluted the church,  he         </w:t>
        <w:br/>
        <w:t xml:space="preserve">          went  down  to Antioch.”   Again, if we assume  the identity of the visit  question with          </w:t>
        <w:br/>
        <w:t xml:space="preserve">          the fourth visit, the Apostle can hardly be acquitted  of omitting,  in his statement  of         </w:t>
        <w:br/>
        <w:t xml:space="preserve">          his conferenecs with the principal Apostles  in Gal. ii.,   intermediate  occasion when           </w:t>
        <w:br/>
        <w:t xml:space="preserve">          the matters  arranged between  them  had  been of the most  solemn  and important  kind.          </w:t>
        <w:br/>
        <w:t xml:space="preserve">          This  would be scarcely ingenuous,  considering the object which he had  in Gal. ii.              </w:t>
        <w:br/>
        <w:t xml:space="preserve">             5. It is not the fifth visit. For  after this visit Paul did  not return  to Antioch,          </w:t>
        <w:br/>
        <w:t xml:space="preserve">          which  he did after that in question, Gal. ii.                                                    </w:t>
        <w:br/>
        <w:t xml:space="preserve">             6. It remains therefore, that it can only, if identical with any  of the  five, be the         </w:t>
        <w:br/>
        <w:t xml:space="preserve">          third  visit. Is this probable ?                                                                  </w:t>
        <w:br/>
        <w:t xml:space="preserve">             (a) The dates agree.   See the Chronological Table, and  notes on Gal. ii. 1.                  </w:t>
        <w:br/>
        <w:t xml:space="preserve">             (b) The occasions agree.   Both  times, the important question relative to the obliga-         </w:t>
        <w:br/>
        <w:t xml:space="preserve">          tion of Christians to the Mosaic law was  discussed: both  times, the work  of Paul  and          </w:t>
        <w:br/>
        <w:t xml:space="preserve">           Barnabas among   the Gentiles was  recognized.   What   need  was  there for this to be          </w:t>
        <w:br/>
        <w:t xml:space="preserve">          twice done?    It is of no import  whatever  to  the matter,  that in Acts, the result is         </w:t>
        <w:br/>
        <w:t xml:space="preserve">          a publie decree,—whereas   in Gal., no mention  of such  a decroe  is made:  the history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96]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