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§ v1]                              APPENDIX.                         [ayrropuction.                  </w:t>
        <w:br/>
        <w:t xml:space="preserve">                                                                                                            </w:t>
        <w:br/>
        <w:t xml:space="preserve">       relates that which was  important  for the church,—the   Episfle, that which cleared the             </w:t>
        <w:br/>
        <w:t xml:space="preserve">       Apostle personally from  the charge of  dependence  on man:   all mention  of the decree             </w:t>
        <w:br/>
        <w:t xml:space="preserve">       would  in Gal. have been irrelevant.  Similarly we  may   deal with  the objection, that             </w:t>
        <w:br/>
        <w:t xml:space="preserve">       in Acts, a public council is summoned,  whereas  in Gal., it is expressly said that Paul             </w:t>
        <w:br/>
        <w:t xml:space="preserve">       laid forth to them the Gospel  which  he  preached  to the Gentiles, but  “privately, to             </w:t>
        <w:br/>
        <w:t xml:space="preserve">       them  of reputation.”  This entirely agrees with Acts  xv. 12, where Paul  and Barnabas              </w:t>
        <w:br/>
        <w:t xml:space="preserve">       related to  the multitude, not the nature of the doctrine which they preached,  but only             </w:t>
        <w:br/>
        <w:t xml:space="preserve">       the  patent proofs of  its being from  God,—“the    signs and  wonders   which  God  did             </w:t>
        <w:br/>
        <w:t xml:space="preserve">       among  the  heathen by  them.”                                                                       </w:t>
        <w:br/>
        <w:t xml:space="preserve">          (c) Nor  is it any objection to the  identity, that in Gal. ii. 2, Paul went  up “by              </w:t>
        <w:br/>
        <w:t xml:space="preserve">       revelation,” —whereas  in Acts xv. 2, the brethren decreed  that P. and B. should go up,             </w:t>
        <w:br/>
        <w:t xml:space="preserve">       in consequence   of the trouble  given by  the Judaizers.   How   do  we  know  that this            </w:t>
        <w:br/>
        <w:t xml:space="preserve">       revelation was not made  fo the church, and so directed their appointment?     Or if it              </w:t>
        <w:br/>
        <w:t xml:space="preserve">       understood  that the revelation was  made   to Paul  himself, who  can  say whether  the             </w:t>
        <w:br/>
        <w:t xml:space="preserve">       determination   of the brethren  was  not a  consequence  of it?   Who   can  say again,             </w:t>
        <w:br/>
        <w:t xml:space="preserve">       whether   Paul  may  not have been  reluctant to go up, rather willing not to confer with            </w:t>
        <w:br/>
        <w:t xml:space="preserve">       flesh and blood on such  a matter, and may  have  been commanded    by a vision to do so?            </w:t>
        <w:br/>
        <w:t xml:space="preserve">       We   have here again only  the public and the private side of the  same  occurrence:  the            </w:t>
        <w:br/>
        <w:t xml:space="preserve">       one, suitable to the ecclesiastical           the other, to the vindication  of his office           </w:t>
        <w:br/>
        <w:t xml:space="preserve">       by  the Apostle.                                                                                     </w:t>
        <w:br/>
        <w:t xml:space="preserve">          (d) The result is strikingly put by Mr. Conybeare,  Life and Epp.  of St. Paul, edn. 2,           </w:t>
        <w:br/>
        <w:t xml:space="preserve">       vol. i. p. 546,—“ The  @alatian  visit could not have happened   before the  third visit:            </w:t>
        <w:br/>
        <w:t xml:space="preserve">        because, if so,   Apostles at Jerusalem   had  already  granted  to Paul  and  Barnabas             </w:t>
        <w:br/>
        <w:t xml:space="preserve">        (Gal. ii,     the liberty which  was sought  for the  “ Gospel of  the uncircumcision,”             </w:t>
        <w:br/>
        <w:t xml:space="preserve">        therefore there would have been  no need  for the church  to send  them  again to  Jeru-            </w:t>
        <w:br/>
        <w:t xml:space="preserve">        salem upon   the same  cause.  Again,  the Galatian  visit could not have occurred after            </w:t>
        <w:br/>
        <w:t xml:space="preserve">        the third  visit: because, almost  immediately  after that  period, Paul  and  Barnabas             </w:t>
        <w:br/>
        <w:t xml:space="preserve">        ceased to work together  as missionaries to the Gentiles: whereas, up to the time of the            </w:t>
        <w:br/>
        <w:t xml:space="preserve">        Galatian  visit, they had been working  together.”                                                  </w:t>
        <w:br/>
        <w:t xml:space="preserve">          (c) It seems then  to follow, that the Galatian visit is        with  that recorded in            </w:t>
        <w:br/>
        <w:t xml:space="preserve">        Acts xv.                                                                                            </w:t>
        <w:br/>
        <w:t xml:space="preserve">          Those  who  wish to see the whole question dealt with more   in detail, and the names             </w:t>
        <w:br/>
        <w:t xml:space="preserve">        and arguments   of the champions  of each view recounted, may  refer to Mr, Conybeare’s             </w:t>
        <w:br/>
        <w:t xml:space="preserve">        Appendix  I. at the end of vol. i.  Conybeare   and  Howson’s   Life of  St. Paul: or to            </w:t>
        <w:br/>
        <w:t xml:space="preserve">        Dr. Davidson’s  Introd. vol. ii.   112 ff.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APPENDIX.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On   “rue   Crry  or  Las#A,”   AND  OTHER    PARTICULARS   MENTIONED     IN Acts                </w:t>
        <w:br/>
        <w:t xml:space="preserve">                                              xxvii. 7-17.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Mauch  light has been  thrown   on the interesting questions connected with  the topo-           </w:t>
        <w:br/>
        <w:t xml:space="preserve">        graphy  of this passage, by letters written to Mr. Smith from  the  Rev. George  Brown,             </w:t>
        <w:br/>
        <w:t xml:space="preserve">        who  accompanied   the yacht St.  Ursula, Hugh   Tennent,  Esq., on a cruise in the Medi-           </w:t>
        <w:br/>
        <w:t xml:space="preserve">        terranean, in the winter  of 1855-6.    I have  to thank  Mr.  Smith  for having  kindly            </w:t>
        <w:br/>
        <w:t xml:space="preserve">         forwarded to me  copies of these letters  they arrived.   The substance  of them is now            </w:t>
        <w:br/>
        <w:t xml:space="preserve">         printed as an extract from Mr.  Brown’s   Journal, in the second edition of Mr. Smith’s            </w:t>
        <w:br/>
        <w:t xml:space="preserve">         “Voyage   and Shipwreck  of  St. Paul,” Appendix,  No. 3.  I  extract here such portions           </w:t>
        <w:br/>
        <w:t xml:space="preserve">         as regard immediately  the geographical  points in question, referring my readers to the           </w:t>
        <w:br/>
        <w:t xml:space="preserve">         yolume  itself   the whole account,  which is most graphic and  entertaining.                      </w:t>
        <w:br/>
        <w:t xml:space="preserve">                                                                                                            </w:t>
        <w:br/>
        <w:t xml:space="preserve">                  97]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