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42—49,                               ST.   JOIIN.                                   471               </w:t>
        <w:br/>
        <w:t xml:space="preserve">                                                                                                            </w:t>
        <w:br/>
        <w:t xml:space="preserve">      Joseph.     46  And    Nathanael       said   unto    him,   *Can     there  #B-yi#.                  </w:t>
        <w:br/>
        <w:t xml:space="preserve">      any  good    thing   come   out  of  Nazareth?        Philip   saith   unto                           </w:t>
        <w:br/>
        <w:t xml:space="preserve">      him,   Come     and   see.    47 Jesus    saw   Nathanael      coming     to                          </w:t>
        <w:br/>
        <w:t xml:space="preserve">      him,   and   saith    of  him,    Behold     an    Israelite    indeed,   in  »Ps3zxi.2:              </w:t>
        <w:br/>
        <w:t xml:space="preserve">                                                                                                            </w:t>
        <w:br/>
        <w:t xml:space="preserve">      whom     is  no  guile.    48  Nathanael     saith   unto  him,   Whence       $,                     </w:t>
        <w:br/>
        <w:t xml:space="preserve">     knowest      thou   me?      Jesus    answered     and    said  unto    him,                           </w:t>
        <w:br/>
        <w:t xml:space="preserve">                                                                                                            </w:t>
        <w:br/>
        <w:t xml:space="preserve">      Before   that  Philip    called   thee,  when    thou    wast   under    the                          </w:t>
        <w:br/>
        <w:t xml:space="preserve">      fig tree,  I saw   thee.    49 Nathanael                            .        iMa                      </w:t>
        <w:br/>
        <w:t xml:space="preserve">                                                    answered     and   said  unto   &amp;                       </w:t>
        <w:br/>
        <w:t xml:space="preserve">      him,   Rabbi,     ‘thou    art  the   Son   of   God;    thou    art   * the   xxv                    </w:t>
        <w:br/>
        <w:t xml:space="preserve">                                                                                                            </w:t>
        <w:br/>
        <w:t xml:space="preserve">      ance on the part of Philip with Jesus.  No    Our  Lord   probably  referred  to Ps.  xy.             </w:t>
        <w:br/>
        <w:t xml:space="preserve">      stress can be laid, has been  most unfairly            48.  The remark  wes overheard  by             </w:t>
        <w:br/>
        <w:t xml:space="preserve">      done, on Jesus being  called by Philip, the   Nathanael,  and  recognized  as  indicating             </w:t>
        <w:br/>
        <w:t xml:space="preserve">      son of Joseph, as indicating that  the his-   perfect knowledge   of his character.  The              </w:t>
        <w:br/>
        <w:t xml:space="preserve">      tory of His birth and childhood, as related   question, Whence  knowest  thou me ? is one             </w:t>
        <w:br/>
        <w:t xml:space="preserve">      by St. Matthew and  St. Luke, was anknown     of astonishment,  but  not  perhaps  yet of             </w:t>
        <w:br/>
        <w:t xml:space="preserve">     to  St. John.   Philip expresses  what  was    suspicion of any thing supernatural.   Our              </w:t>
        <w:br/>
        <w:t xml:space="preserve">     the prevailing belief, in   ordinary words,    Lord’s answer first opens this to him.                  </w:t>
        <w:br/>
        <w:t xml:space="preserve">     as  Olshausen  remarks.    In an  admirable    Before that  &amp;c.] The  whole  form  of  our             </w:t>
        <w:br/>
        <w:t xml:space="preserve">     note, Neander   remarks, that by combining     Lord’s answer  seems  to indicate that  the             </w:t>
        <w:br/>
        <w:t xml:space="preserve">     the two  declarations of John, that in Jesus   place where   Philip called Nathanael  was              </w:t>
        <w:br/>
        <w:t xml:space="preserve">     the  Eternal  Word   of  God   became flesh    not now  in sight, nor had been.   The  de-             </w:t>
        <w:br/>
        <w:t xml:space="preserve">     (ver. 14), and that ‘that which  is born  of   claration that Jesus had seen him there, at             </w:t>
        <w:br/>
        <w:t xml:space="preserve">     the flesh is      (ch. iii.   we caunot  es-   once brings  the  conviction which  he  ex-             </w:t>
        <w:br/>
        <w:t xml:space="preserve">     cape  the  inference, that  a supernatural     presses in  the next  verse.   This  would              </w:t>
        <w:br/>
        <w:t xml:space="preserve">     working   of God   in the conception of  the   not have  been  the case, unless  the sight             </w:t>
        <w:br/>
        <w:t xml:space="preserve">     Ban    Christ Jesus  is implied.        46.)   had  been   evidently and   unquestionably              </w:t>
        <w:br/>
        <w:t xml:space="preserve">     As  Liicke  observes, the  meaning   of this   supernatural : and unless the words “ when              </w:t>
        <w:br/>
        <w:t xml:space="preserve">     question  is simpler  than   at  first sight   thou wast under the fig tree” involved this.            </w:t>
        <w:br/>
        <w:t xml:space="preserve">     appears.   It is impossible that Nathanael,    Had  Jesus merely seen  Nathanael  without              </w:t>
        <w:br/>
        <w:t xml:space="preserve">     himself  a Galilean, could  speak from  any    being seen  by him, or had  “ Z saw  thee”              </w:t>
        <w:br/>
        <w:t xml:space="preserve">     feeling of contempt  for Galilee generally :  only  expressed,  ‘I  knew  thy  character,’             </w:t>
        <w:br/>
        <w:t xml:space="preserve">     and we  have no evidence that Nazareth  was   at first sight, ‘although at a distance, no              </w:t>
        <w:br/>
        <w:t xml:space="preserve">     held  in contempt   among   the G@alileans.   such  immediate  conviction would  have fol-             </w:t>
        <w:br/>
        <w:t xml:space="preserve">     He  alluded therefore to the smallness  and    lowed?        when  thou  wast  under  the              </w:t>
        <w:br/>
        <w:t xml:space="preserve">     insignificance of  the town   in proportion   fig tree, ses Wordsw.,  “is something  more              </w:t>
        <w:br/>
        <w:t xml:space="preserve">     to the  great things  which  were  now pre-   than  merely  ‘under  the fig  tree’  would              </w:t>
        <w:br/>
        <w:t xml:space="preserve">     dicated of it. Nazareth   is never named in   be:  it indicates retirement thither as well             </w:t>
        <w:br/>
        <w:t xml:space="preserve">     the O. T. nor in Josephus.         47.] The   as  concealment   there,—perhaps   for pur-              </w:t>
        <w:br/>
        <w:t xml:space="preserve">     Evangelist  certainly intends a supernatural  poses of prayer  and meditation.”   In  fact             </w:t>
        <w:br/>
        <w:t xml:space="preserve">     insight by  the Lord into Nathanael’s  cha-   it contains in it, ‘when thou wentest under              </w:t>
        <w:br/>
        <w:t xml:space="preserve">     racter to be here understood;  and  there is  the fig tree,   while thou wert there.’                  </w:t>
        <w:br/>
        <w:t xml:space="preserve">     probably  no reference  at all to the ques-   49.] The  answer  expresses, ‘Thou  art the              </w:t>
        <w:br/>
        <w:t xml:space="preserve">     tion which  Nathanael  had just asked.   To   Messiah  ;’ see Ps. ii. 7:   xi. 27:  Matt.              </w:t>
        <w:br/>
        <w:t xml:space="preserve">     suppose  that  Jesus overheard   that ques-   xvi. 16:  Luke  xxii. 70.  Olshausen  main-              </w:t>
        <w:br/>
        <w:t xml:space="preserve">     tion, is just one  of those  perfectly gra-   tains that the Son of God was  not a Jewish              </w:t>
        <w:br/>
        <w:t xml:space="preserve">     tuitous assumptions  which   the very Com-    appellation for  the Messiah,—on    account              </w:t>
        <w:br/>
        <w:t xml:space="preserve">     mentators  who  here make  this supposition   of  the Jews  taking  up  stones to cast at              </w:t>
        <w:br/>
        <w:t xml:space="preserve">     are usually  the first to blame.  Compare     Jesus when  He  so called Himself, ch. x.                </w:t>
        <w:br/>
        <w:t xml:space="preserve">     ch. ii,          an  Israelite indeed] ‘An    But  as Liicke observes, it was not for the              </w:t>
        <w:br/>
        <w:t xml:space="preserve">     Israelite who truly answers to the inner and  mere  use ot this Name,—but    for using  it             </w:t>
        <w:br/>
        <w:t xml:space="preserve">     honourable  meaning  of the name’    When     in a close and literal sense which was  un-              </w:t>
        <w:br/>
        <w:t xml:space="preserve">     we  reflect what  was   contained. in  that   intelligible and appeared  blasphemous   to              </w:t>
        <w:br/>
        <w:t xml:space="preserve">     name,  and Who   it is that speaks, we  can   them,  ‘I and  My   Father  are one,’—that               </w:t>
        <w:br/>
        <w:t xml:space="preserve">     hardly  agree  with  De  Wette    that  the   they  wished  to stone  Him;   see note  on              </w:t>
        <w:br/>
        <w:t xml:space="preserve">     words  are spoken  merely  in the  spirit in  ch, x.36.  It was certainly not so common                </w:t>
        <w:br/>
        <w:t xml:space="preserve">     which  every nation attaches  some peculiar   aname   as ‘the Son of David,  for the Mes-              </w:t>
        <w:br/>
        <w:t xml:space="preserve">    virtue,  etl  especially those  of openness    siah.     Nathanael  can hardly have meant               </w:t>
        <w:br/>
        <w:t xml:space="preserve">     and  straightforwardness, to  itselt.         the name  in other than  its popular mcan-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