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INTRODUCTION.     ]         2  THESSALONIANS.                                [cH.  1x.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is the moral   and  conservative   influence  of political  states, restraining   this         </w:t>
        <w:br/>
        <w:t xml:space="preserve">             great  final outbreak.     See  more   on  this below.                                         </w:t>
        <w:br/>
        <w:t xml:space="preserve">                16.  On   the  other   hand,    some   have   regarded    the  prophecy     as one          </w:t>
        <w:br/>
        <w:t xml:space="preserve">             already   fulfilled.  So   Grotius,   Wetstein,   Le   Clere,  Whitby,    Schottgen,           </w:t>
        <w:br/>
        <w:t xml:space="preserve">             Nésselt,  Krause,   and  Harduin.      All these  concur  in referring   the “advent           </w:t>
        <w:br/>
        <w:t xml:space="preserve">             of the Lord”    to the  coming   of  Christ  in the  destruction   of Jerusalem.               </w:t>
        <w:br/>
        <w:t xml:space="preserve">                17.  Grotius   holds  Antichrist    to be  the godless   Caligula,   who   ordered          </w:t>
        <w:br/>
        <w:t xml:space="preserve">             universal   supplication   to  himself   as the  High    God,  and   would   have  set         </w:t>
        <w:br/>
        <w:t xml:space="preserve">             up  a colossal  image   of himself   in the  temple  at  Jerusalem:     and  in  “him          </w:t>
        <w:br/>
        <w:t xml:space="preserve">             that  hindereth”    he sees  L.  Vitellius,  the proconsul    of Syria   and  Judea,           </w:t>
        <w:br/>
        <w:t xml:space="preserve">             whose   term   of office delayed   the  putting  up  of  the statue,—and     in “that          </w:t>
        <w:br/>
        <w:t xml:space="preserve">             lawless  one,”  Simon   Magus.     ‘This  theory  is liable to the two  very  serious          </w:t>
        <w:br/>
        <w:t xml:space="preserve">             objections,   1)  that  it  makes    “the  man    of sin”   and   “ the lawless  one”          </w:t>
        <w:br/>
        <w:t xml:space="preserve">             into  two   separate    persons:    2)  that  it  involves   an   anachronism,     our         </w:t>
        <w:br/>
        <w:t xml:space="preserve">             Epistle  having   been   written   after Caligula’s   time.                                    </w:t>
        <w:br/>
        <w:t xml:space="preserve">                18.  According    to  Wetstein,   the  “man    of sin”   is Titus,  whose    army,          </w:t>
        <w:br/>
        <w:t xml:space="preserve">             “while    the temple   was  burning   and   all around   it, taking  their standards           </w:t>
        <w:br/>
        <w:t xml:space="preserve">             into  the  sacred   enclosure,    and  placing    them   before   the  eastern   gate,         </w:t>
        <w:br/>
        <w:t xml:space="preserve">             sacrificed  to them   there,  and  saluted   Titus   imperator   with   great  cheer-          </w:t>
        <w:br/>
        <w:t xml:space="preserve">             ing”   (Josephus),      His  “ hinderer”    is Nero,  whose   death   was  necessary           </w:t>
        <w:br/>
        <w:t xml:space="preserve">             for the  reign   of. Titus,—and      his  apostasy,   the  rebellion  and   slaughter          </w:t>
        <w:br/>
        <w:t xml:space="preserve">             of three princes,  Galba,   Otho,  and  Vitellius,  which   brought   in the Flavian           </w:t>
        <w:br/>
        <w:t xml:space="preserve">             family.    But   this is the  very  height  of  absurdity,   and   surely   needs   no         </w:t>
        <w:br/>
        <w:t xml:space="preserve">             serious  refutation.                                                                           </w:t>
        <w:br/>
        <w:t xml:space="preserve">                19.  Hammond      makes    the   man   of  sin  to  be  Simon    Magus,    and  the         </w:t>
        <w:br/>
        <w:t xml:space="preserve">             Gnostics,   whose    head    he  was.     The    “gathering    together   to Christ,”          </w:t>
        <w:br/>
        <w:t xml:space="preserve">             ver.  1, he  interprets   as the  “greater    liberty   of  assembling    in  Church           </w:t>
        <w:br/>
        <w:t xml:space="preserve">             meetings    to worship   Christ   :” the  apostasy,  the  falling  off of  Christians          </w:t>
        <w:br/>
        <w:t xml:space="preserve">             to  Gnosticism    (1  Tim.   iv.  1):   the  revelation   of  the  man    of sin,  the         </w:t>
        <w:br/>
        <w:t xml:space="preserve">             Gnostics   “putting     off their  disguise,  and   revealing   themselves   in  their         </w:t>
        <w:br/>
        <w:t xml:space="preserve">             colours,   i.e. cruel,  professed   enemies   to  Christ  and  Christians   :”  ver. 4         </w:t>
        <w:br/>
        <w:t xml:space="preserve">             refers  to Simon    “ making    himself   the  supreme    Father   of  all, who   had          </w:t>
        <w:br/>
        <w:t xml:space="preserve">             created   the  God   of the   Jews”    (Iren.  i. 20).   By   that  which  hindereth,          </w:t>
        <w:br/>
        <w:t xml:space="preserve">             he  understands     the  wnion   yet subsisting   more   or less between   the Chris-          </w:t>
        <w:br/>
        <w:t xml:space="preserve">             tians  and  the Jews   in the  Apostle’s  estimation,   which   was  removed    when           </w:t>
        <w:br/>
        <w:t xml:space="preserve">             the  Apostles   entirely  separated    from  the  Jews:    and  him   that  hindereth          </w:t>
        <w:br/>
        <w:t xml:space="preserve">             he  maintains   to  be virtually   the same   with   that which   hindereth,   but   if        </w:t>
        <w:br/>
        <w:t xml:space="preserve">             any   masculine    subject   must   be  supplied,  would    make   it the law.    The          </w:t>
        <w:br/>
        <w:t xml:space="preserve">             mystery   of lawlessness   he  refers to  the wicked   lives of these  Gnostics,   but         </w:t>
        <w:br/>
        <w:t xml:space="preserve">             mostly   to their  persecution   of  the Christians.     Ver.  8 he  explains   of the         </w:t>
        <w:br/>
        <w:t xml:space="preserve">             conflict at Rome    between    Simon   and  the  Apostles   Peter  and  Paul,  which           </w:t>
        <w:br/>
        <w:t xml:space="preserve">             ended   in the death  of  the former.     Liimemann    adds,  “The    exegetical  and          </w:t>
        <w:br/>
        <w:t xml:space="preserve">             historical   monstrosity     of this  interpretation    is  at present   universally           </w:t>
        <w:br/>
        <w:t xml:space="preserve">             acknowledged.”                                                                                 </w:t>
        <w:br/>
        <w:t xml:space="preserve">                      86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