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ixTRoDuCTION.|        ON    THE     PASTORAL          EPISTLES.                (om.  x.       </w:t>
        <w:br/>
        <w:t xml:space="preserve">                                                                                                            </w:t>
        <w:br/>
        <w:t xml:space="preserve">                 5.  From    their   time   to the  beginning     of  the   present   century,    the       </w:t>
        <w:br/>
        <w:t xml:space="preserve">              authenticity    of  the  Pastoral   Epistles   remained    unquestioned.      At   that       </w:t>
        <w:br/>
        <w:t xml:space="preserve">              time,  Schmidt    (J. E.   C.) first, and   afterwards     Schleiermacher    attacked         </w:t>
        <w:br/>
        <w:t xml:space="preserve">              the  genuineness    of the  first Epistle  to Timothy:    which   on the  other  hand,        </w:t>
        <w:br/>
        <w:t xml:space="preserve">              was    defended    by  Planck,    Wegscheider,     and   Beckhaus.     It soon   began        </w:t>
        <w:br/>
        <w:t xml:space="preserve">              however    to  be seen,  that from   the close  relation  of the  three  Epistles,  the       </w:t>
        <w:br/>
        <w:t xml:space="preserve">              arguments     which    Schleiermacher      had  used  against   one, would    apply  to       </w:t>
        <w:br/>
        <w:t xml:space="preserve">              all: and  accordingly    first Eichhorn,    and  then  not  so decidedly   De   Wette,        </w:t>
        <w:br/>
        <w:t xml:space="preserve">              denied   the  genuineness    of all three.                                                    </w:t>
        <w:br/>
        <w:t xml:space="preserve">                 6.  The   latter Commentator,      in his  Introduction    (1826),  combined     the       </w:t>
        <w:br/>
        <w:t xml:space="preserve">              view    of  Schleiermacher,     that  1  Tim.  was   a compilation    from  the  other        </w:t>
        <w:br/>
        <w:t xml:space="preserve">              two,  with   that  of Eichhorn,    that  all three  were  not  the  genuine   produc-         </w:t>
        <w:br/>
        <w:t xml:space="preserve">              tions  of  St. Paul:    but  at the same   time   allowed   to  the   consent   of  the       </w:t>
        <w:br/>
        <w:t xml:space="preserve">              Church    in all ages   so much    weight,   that  his  view   influenced    only   the       </w:t>
        <w:br/>
        <w:t xml:space="preserve">              historical  origin  of  the  Epistles,  not  their credit  and  authority.                    </w:t>
        <w:br/>
        <w:t xml:space="preserve">                 7.  This  mere   negative   ground    was  felt to be unsatisfactory:    and  Eich-        </w:t>
        <w:br/>
        <w:t xml:space="preserve">              horn   soon  put  forth  a positive  hypothesis,   that  the  Epistles  were  written         </w:t>
        <w:br/>
        <w:t xml:space="preserve">              by  some   disciple  of St.  Paul,  with  a  view  of  collecting  together   his  oral -     </w:t>
        <w:br/>
        <w:t xml:space="preserve">              injunctions   respecting   the constitution   of the  Church.     This   was  adopted         </w:t>
        <w:br/>
        <w:t xml:space="preserve">              by  Schott,   with  the  further  conjecture    that  St. Luke   was   the author.            </w:t>
        <w:br/>
        <w:t xml:space="preserve">                 8.  The   defenders   of the  Epistles’   found   it not difficult to attack   such        </w:t>
        <w:br/>
        <w:t xml:space="preserve">              a  position  as this, which    was  raised  on   mere   conjecture    after  all:  and        </w:t>
        <w:br/>
        <w:t xml:space="preserve">              Baur,   on  the  other   hand,   remarked,     “ We   have   no   suflicient  resting-        </w:t>
        <w:br/>
        <w:t xml:space="preserve">              place  for  our critical  judgment,    as  long  as  we   only   lay  down    that the        </w:t>
        <w:br/>
        <w:t xml:space="preserve">              Epistles   are not  Pauline:    we  must   have   established    some   positive  data        </w:t>
        <w:br/>
        <w:t xml:space="preserve">              which   transfer   them  from    the  Apostie’s   time   into  another    age.”    Ac-        </w:t>
        <w:br/>
        <w:t xml:space="preserve">              cordingly,    he  himself   has  laboured   to prove   them   to have   been  written         </w:t>
        <w:br/>
        <w:t xml:space="preserve">              in the  time  of  the  Marcionite     heresy;    and   their  author   to  have   been        </w:t>
        <w:br/>
        <w:t xml:space="preserve">              one  who,   not  having   the ability  himself   to  attack  the  Gnostic   positions,        </w:t>
        <w:br/>
        <w:t xml:space="preserve">              thought    to  uphold   the  Pauline   party  by  putting   his denunciations     of it       </w:t>
        <w:br/>
        <w:t xml:space="preserve">              into  the mouth    of the  Apostle.                                                           </w:t>
        <w:br/>
        <w:t xml:space="preserve">                 9. This   view   of Baur’s   has  been,  however,   very  far from  meeting    with        </w:t>
        <w:br/>
        <w:t xml:space="preserve">              general   adoption,   even  among    the  impugners    of  the  genuineness    of  our        </w:t>
        <w:br/>
        <w:t xml:space="preserve">              Epistles.    The    new   school   of  Tiibingen    have   alone   accepted   it with         </w:t>
        <w:br/>
        <w:t xml:space="preserve">              favour.    De   Wette   himself,   in the   later  editions   of  his  Handbuch      (I       </w:t>
        <w:br/>
        <w:t xml:space="preserve">              quote  from   that  of 1847),   though   he  is  stronger   than   ever  against   the        </w:t>
        <w:br/>
        <w:t xml:space="preserve">              three  Epistles,   does  not  feel satisfied  with  the  supposed    settling   of the        </w:t>
        <w:br/>
        <w:t xml:space="preserve">              question   by  Baur.    He   remarks,   “‘According     to Baur,  the  Epistles  were         </w:t>
        <w:br/>
        <w:t xml:space="preserve">              written   after  the  middle    of  the   second   century,   subsequently     to  the        </w:t>
        <w:br/>
        <w:t xml:space="preserve">              appearance    of  Marcion    and  other  Gnostics.     But,  inasmuch    as  the allu-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 Hug,   Bertholdt, Fielmoser,  Guerike, Bohl,  Curtius, Klug,  Heydenreich,   Mack.        </w:t>
        <w:br/>
        <w:t xml:space="preserve">              See Huther,   Einleitung, p. 88, from which  many   of the particulars in the  text are       </w:t>
        <w:br/>
        <w:t xml:space="preserve">              taken.                                                                                        </w:t>
        <w:br/>
        <w:t xml:space="preserve">                       96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