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1]                      THEIR      AUTHORSHIP.                   [ixrropuction.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sions  to  Marcion,     on  which   he  builds  this hypothesis,    are by  no  means                   </w:t>
        <w:br/>
        <w:t xml:space="preserve">    certain,  and   the  testimonies    of  the  existence   of  the  Pastoral    Epistles                  </w:t>
        <w:br/>
        <w:t xml:space="preserve">    stand  in  the way   (for it is hardly   probable   that  the passage   in  Polycarp,                   </w:t>
        <w:br/>
        <w:t xml:space="preserve">    c. 4  [see above,   par. 2], can  have   been  the  original  of  1 Tim.   vi. 7, 10):                  </w:t>
        <w:br/>
        <w:t xml:space="preserve">    it seems    that  we   must   assume    an earlier  date  for  the Epistles,—some-                      </w:t>
        <w:br/>
        <w:t xml:space="preserve">    where   about   the end   of the  first century.”                                                       </w:t>
        <w:br/>
        <w:t xml:space="preserve">       10.  With    this   last  dictum    of  De   Wette’s,    adverse    criticism   has                  </w:t>
        <w:br/>
        <w:t xml:space="preserve">    resumed    its  former   uncertain   footing,  and  is reduced    to the  mere   nega-                  </w:t>
        <w:br/>
        <w:t xml:space="preserve">    tive complexion     whieh   distinguished    it before  the  appearance     of Baur’s                   </w:t>
        <w:br/>
        <w:t xml:space="preserve">    first work.    We   have   then  merely    to consider    it as  a  negation    of the                  </w:t>
        <w:br/>
        <w:t xml:space="preserve">    Pauline   origin  of  the  Epistles,   and  to  examine     the  grounds    on  which                   </w:t>
        <w:br/>
        <w:t xml:space="preserve">    that negation    rests.   These   may    be  generally    stated   under   the   three                  </w:t>
        <w:br/>
        <w:t xml:space="preserve">    following   heads:                                                                                      </w:t>
        <w:br/>
        <w:t xml:space="preserve">         I. The    historical  difficulty of  finding  a place  for  the  writing  of  the                  </w:t>
        <w:br/>
        <w:t xml:space="preserve">            three   Epistles  during   the  lifetime  of St.  Paul:                                         </w:t>
        <w:br/>
        <w:t xml:space="preserve">        IL. The   apparent   contact  with  various  matters   and  persons  who   belong                   </w:t>
        <w:br/>
        <w:t xml:space="preserve">            to  a Jater age  than   that  of the Apostles:    and                                           </w:t>
        <w:br/>
        <w:t xml:space="preserve">      Ill.  The   peculiarity  of expressions    and modes   of thought,   both  of which                   </w:t>
        <w:br/>
        <w:t xml:space="preserve">            diverge   from   those  in St.  Paul’s  recognized    Epistles.                                 </w:t>
        <w:br/>
        <w:t xml:space="preserve">       11.  Of  the  first  of these  I  shall treat  below,   in the  section  “On    the                  </w:t>
        <w:br/>
        <w:t xml:space="preserve">    times  aud  places   of  writing.”     It may   suffice  here  to anticipate   merely                   </w:t>
        <w:br/>
        <w:t xml:space="preserve">   the  general   conclusion   to  which   I have   there  come,  viz. that  they  belong                   </w:t>
        <w:br/>
        <w:t xml:space="preserve">   to  the   latest  period   of  our  Apostle’s   life, after  his liberation  from   the                  </w:t>
        <w:br/>
        <w:t xml:space="preserve">   imprisonment      of Acts  xxviii.    Thus    much   was  necessary    in order  to our                  </w:t>
        <w:br/>
        <w:t xml:space="preserve">   discussion   of  the two   remaining    grounds   of  objection.                                         </w:t>
        <w:br/>
        <w:t xml:space="preserve">       12. As    regards     objection    II,   three    subordinate     points   require                   </w:t>
        <w:br/>
        <w:t xml:space="preserve">   notice :                                                                                                 </w:t>
        <w:br/>
        <w:t xml:space="preserve">      (a)   The   heretics,  whose   views   and   conduct   are  opposed    in  ail three .                </w:t>
        <w:br/>
        <w:t xml:space="preserve">         Epistles.                                                                                          </w:t>
        <w:br/>
        <w:t xml:space="preserve">      It  is urged    that  these  belonged     to later  times,   and   their  tenets  to                  </w:t>
        <w:br/>
        <w:t xml:space="preserve">   systems    undeveloped     in  the  apostolic   age.    In  treating  of  the  various                   </w:t>
        <w:br/>
        <w:t xml:space="preserve">   places   where    they  are  mentioned,    I have   endeavoured     to shew   that  the                  </w:t>
        <w:br/>
        <w:t xml:space="preserve">   tenets  and   practices  predicated    of them    will  best find  their explanation                     </w:t>
        <w:br/>
        <w:t xml:space="preserve">   by  regarding   them   as the  marks   of a state of transition   between    Judaism,                    </w:t>
        <w:br/>
        <w:t xml:space="preserve"> ' through    its  ascetic  form,  and   Gnosticism    proper,   as we  afterwards    find                  </w:t>
        <w:br/>
        <w:t xml:space="preserve">  “Tt developed   *.                                                                                        </w:t>
        <w:br/>
        <w:t xml:space="preserve">      13.  The   traces  of Judaism    in  the heretics  of the  Pastoral   Epistles   are                  </w:t>
        <w:br/>
        <w:t xml:space="preserve">   numerous     and  unmistakeable.       They   professed   to  be  teachers  of the law                   </w:t>
        <w:br/>
        <w:t xml:space="preserve">   (1  Tim.  i. 7): commanded      to abstain  from   meats  (ib. iv. 3): are  expressly                    </w:t>
        <w:br/>
        <w:t xml:space="preserve">   stated   to  consist  of  chiefly those  of the circumcision    (Tit. i. 10):   caused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2 See 1  Tim. i. 3, 4,6, 7, 19; iv. 1—7;  vi. 3 ff.; 2 Tim. ii.        iii. 6B—9, 13;                 </w:t>
        <w:br/>
        <w:t xml:space="preserve">   iv. 4; Titus i. 10, 11, 14,    iii.  10,—and   notes.                                                    </w:t>
        <w:br/>
        <w:t xml:space="preserve">      Vou.   II.—97                                                          g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