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§  1]                      THEIR      AUTHORSHIP.                    [uvrRopuction.                     </w:t>
        <w:br/>
        <w:t xml:space="preserve">                                                                                                            </w:t>
        <w:br/>
        <w:t xml:space="preserve">     point  of contact   between   the  unusual   expressions    of  the two.    It is true                 </w:t>
        <w:br/>
        <w:t xml:space="preserve">     that  the  oecasion    and   subject  of  the  Epistle   to Philemon     were   totally                </w:t>
        <w:br/>
        <w:t xml:space="preserve">     distinct   from   those  of  any   of  the  Pastoral   Epistles:    almost   all  their                </w:t>
        <w:br/>
        <w:t xml:space="preserve">     solitary  sayings   aro  from   the  very   nature   of  things   excluded    from   it.               </w:t>
        <w:br/>
        <w:t xml:space="preserve">     Still I must   admit   that  the  dissimilarity   is  striking   and   not  easily  ac-                </w:t>
        <w:br/>
        <w:t xml:space="preserve">     counted   for.  I would   not  disguise  the  difficulty which   besets  this  portion                 </w:t>
        <w:br/>
        <w:t xml:space="preserve">     of our  subject:   I  would   only  endeavour    to  point  out  in  what    direction                 </w:t>
        <w:br/>
        <w:t xml:space="preserve">     it ought  to  guide  our  inference    from  the  phenomena.                                           </w:t>
        <w:br/>
        <w:t xml:space="preserve">        32.  We   have    found   reason   to  believe   (see note  on  Gal.  vi.  11) that                 </w:t>
        <w:br/>
        <w:t xml:space="preserve">     the  Epistle   to the  Galatians    was   of  this  same    autographic     character.                 </w:t>
        <w:br/>
        <w:t xml:space="preserve">     Allowing    for  the difference   of date  and  cireumstauces,     we  may  expect   to                </w:t>
        <w:br/>
        <w:t xml:space="preserve">     find here   some  points   of peculiarity   in common.      In  both,  false  teachers                 </w:t>
        <w:br/>
        <w:t xml:space="preserve">     are  impugned:      in  both,  the   Apostle   is  eager   and   fervent,   abrupt   in                </w:t>
        <w:br/>
        <w:t xml:space="preserve">     expression,   and   giving   vent  to  his own   individual    feelings.   And    here                 </w:t>
        <w:br/>
        <w:t xml:space="preserve">     we  do  not  seek  in vain,    We    find  several   unusual    words    and   phrases                 </w:t>
        <w:br/>
        <w:t xml:space="preserve">     common     only  to the  two  or  principally  occurring    in them®.    Here   again,                 </w:t>
        <w:br/>
        <w:t xml:space="preserve">     however,    the  total  difference   of  subject   throughout     a great   portion  of                </w:t>
        <w:br/>
        <w:t xml:space="preserve">     the  Epistle   to  the  Galatians     prevents   any   very   great   community      of                </w:t>
        <w:br/>
        <w:t xml:space="preserve">     expression.                                                                                            </w:t>
        <w:br/>
        <w:t xml:space="preserve">        38.  We   have   a very  remarkable     addition   to the Epistle  to  the Romans                   </w:t>
        <w:br/>
        <w:t xml:space="preserve">     in  the  doxology,     ch. xvi.  25,  26;   appended     to  it, as  we   have   there                 </w:t>
        <w:br/>
        <w:t xml:space="preserve">     inferred,  in  later  times   by  the  Apostle    himself,  as  a  thankful    effusion                </w:t>
        <w:br/>
        <w:t xml:space="preserve">     of his  fervent  mind.     That   addition   is  in singular   accordance    with   the                </w:t>
        <w:br/>
        <w:t xml:space="preserve">     general   style  of  these  Epistles.     We   may   almost   conceive   him   to havo                 </w:t>
        <w:br/>
        <w:t xml:space="preserve">     taken   his pen  off from   writing   one  of them,  and   to have  written   it under                 </w:t>
        <w:br/>
        <w:t xml:space="preserve">     the  same  impulse.                                                                                    </w:t>
        <w:br/>
        <w:t xml:space="preserve">        34.  There   remain,   however,   many    expressions   and   ideas not  elsewhere                  </w:t>
        <w:br/>
        <w:t xml:space="preserve">     found.     Such   are  faithful   is  the   saying,   1  Tim.   i. 15;  iii. 1;  iv. 9:                </w:t>
        <w:br/>
        <w:t xml:space="preserve">     2  Tim.  ii. 11:  Tit.  iii, 8,—a   phrase   dwelling    much    at this  time  on  the                </w:t>
        <w:br/>
        <w:t xml:space="preserve">     mind   of the writer,  but  finding   its parallel at  other  times  in his  favourite                 </w:t>
        <w:br/>
        <w:t xml:space="preserve">     “  faithful  is’ God,”   and   the  like:  compare     1  Cor.  i. 9;  x. 13:   2  Cor.                </w:t>
        <w:br/>
        <w:t xml:space="preserve">     i. 18:   1 Thess.   v. 24:   2 Thess.   iii. 3:—godliness,     godly,   1 Tim.   ii. 2;                </w:t>
        <w:br/>
        <w:t xml:space="preserve">     iii, 16;  iv. 7;  vi.  11:  2  Tim.   iii. 5, 12:  Tit.i.1;    ii, 12,—of   which   we                 </w:t>
        <w:br/>
        <w:t xml:space="preserve">     can  only  say that occurring    as it does  in  this peculiar   sense  only  here and                 </w:t>
        <w:br/>
        <w:t xml:space="preserve">     in 2  Peter,  we   should   be  disposed   to ascribe  its use   to  the  fact  of  the                </w:t>
        <w:br/>
        <w:t xml:space="preserve">     word   having   at  the time   become    prevalent    in the  Church    as a  eompen-                  </w:t>
        <w:br/>
        <w:t xml:space="preserve">     dious  term   for the  religion  of  Christians:—sober-minded         and   its deriva-                </w:t>
        <w:br/>
        <w:t xml:space="preserve">     tives,  1 Tim.   ii. 9, 15;  iii. 2:  2 Tim.   i. 7: Tit.  i. 8;  ii. 2, 4  ff, 12,—a                  </w:t>
        <w:br/>
        <w:t xml:space="preserve">     term   by   no  means     strange   to  the  Apostle’s    other  writings,    compare                  </w:t>
        <w:br/>
        <w:t xml:space="preserve">     Rom.   xii. 3:   2 Cor.  y.  18, but  probably    coming    into  more   frequent   use                </w:t>
        <w:br/>
        <w:t xml:space="preserve">     as the  necessity   for the  quality  itself became    more   and  more   apparent   in                </w:t>
        <w:br/>
        <w:t xml:space="preserve">     the   settlement    of  the   Church    (compare     also  1  Pet.   iv.  7):—sound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5 See the list in my Greck  Test., vol.   Proleg., ch. vii. § v.,    32, note. ~                  </w:t>
        <w:br/>
        <w:t xml:space="preserve">                                                                                                            </w:t>
        <w:br/>
        <w:t xml:space="preserve">              103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