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IntRopucTION.]        ON    THE     PASTORAL          EPISTLES.               [cH.  x.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(healthy),   and   to  be  sound,   of  right  doctrine,   1  Tim.   i. 10;  vi. 3, 4:         </w:t>
        <w:br/>
        <w:t xml:space="preserve">             2 Tim.   i. 18;  iv. 3:  Tit.  i. 9, 18;  ii. 1 f., 8,—one    of  the  most   curious          </w:t>
        <w:br/>
        <w:t xml:space="preserve">             peculiarities  of  our Epistles,   and  only  to be ascribed   to the  prevalence    of        </w:t>
        <w:br/>
        <w:t xml:space="preserve">             the  image   in the  writer’s  mind    at  the  time,  arising   probably   from   the         </w:t>
        <w:br/>
        <w:t xml:space="preserve">             now   apparent   tendency    of the  growing    heresies  to corrupt   the springs   of        </w:t>
        <w:br/>
        <w:t xml:space="preserve">             moral   action  :—fables,    1 Tim.   i. 4;  iv. 7:  2  Tim.  ii. 4:  Tit. i, 14,—to           </w:t>
        <w:br/>
        <w:t xml:space="preserve">             be  accounted   for by  the  fact of the  heretical  legends  having   now   assumed           </w:t>
        <w:br/>
        <w:t xml:space="preserve">             such   definite  shape  as  to deserve    this  name,   compare   also  2 Pet.  i. 16:         </w:t>
        <w:br/>
        <w:t xml:space="preserve">             —questionings,       1  Tim.i.4;     vi.  4:  2  Tim.   ii. 23:  Tit. iii. 9—which             </w:t>
        <w:br/>
        <w:t xml:space="preserve">             expression,   if  not exactly   applied   to erroneous    speculations,   is yet  used         </w:t>
        <w:br/>
        <w:t xml:space="preserve">             elsewhere    of disputes   about  theological   questions:    compare    Acts  xv.  2;         </w:t>
        <w:br/>
        <w:t xml:space="preserve">             xxv.   20 (John    iii. 25);  the  ditference   of usage    is easily  accounted    for        </w:t>
        <w:br/>
        <w:t xml:space="preserve">             by  the  circumstances    :—appearance       (epiphany),     instead   of  “ coming,”          </w:t>
        <w:br/>
        <w:t xml:space="preserve">             1  Tim.  vi. 14:   2 Tim.   iv. 1, 8:  Tit.  ii, 18,—which     has a  link uniting   it        </w:t>
        <w:br/>
        <w:t xml:space="preserve">             to 2  Thess.  ii. 8, and may   have  been,  as  indeed   many   others  in this list, a        </w:t>
        <w:br/>
        <w:t xml:space="preserve">             word   in familiar   use among    the  Apostle   and  his companions,    and  so  uscd         </w:t>
        <w:br/>
        <w:t xml:space="preserve">             in writing   to them:—despotes,      for  “Jord,”  in  the secular  sense  of  master,         </w:t>
        <w:br/>
        <w:t xml:space="preserve">             1  Tim.  vi. 1, 2:  2  Tim.  ii. 21: Tit.  ii. 9,—which    is certainly  remarkable,           </w:t>
        <w:br/>
        <w:t xml:space="preserve">             St. Paul’s   word   being  “lord”    (kyrios),  Eph.   vi. 5, 9:  Col. iii. 22;  iv. 1,        </w:t>
        <w:br/>
        <w:t xml:space="preserve">             —and     of which    I know   no  explanation    but   this  possible   one, that  the         </w:t>
        <w:br/>
        <w:t xml:space="preserve">             Eph.   and  Col.  being  written   simultaneously,     and   these  three   also  near         </w:t>
        <w:br/>
        <w:t xml:space="preserve">             together,  there  would    be no  reason  why   he  might   not  use  one expression           </w:t>
        <w:br/>
        <w:t xml:space="preserve">             at one  time  and   the other   at another,   seeing  that   the  idea  never  occurs          </w:t>
        <w:br/>
        <w:t xml:space="preserve">             again   in  his  writings:—to      deny,   1 Tim.   v. 8:  2  Tim.  ii. 12  f.; iii. 5:        </w:t>
        <w:br/>
        <w:t xml:space="preserve">             Tit.  i, 16;  ii. 12,—common       to  our  Epistles   with   2  Pet.   1  John,   and         </w:t>
        <w:br/>
        <w:t xml:space="preserve">             Jude,   but  never  found   in the  other  Pauline    writings  ; and  of  which   the         </w:t>
        <w:br/>
        <w:t xml:space="preserve">             only  account   that  can  be  given  is, that it must   have   been  a  word   which          </w:t>
        <w:br/>
        <w:t xml:space="preserve">             came   into use  late  as expressing    apostasy,   when    the  fact  itself became           </w:t>
        <w:br/>
        <w:t xml:space="preserve">             usual,  being  taken   from  our  Lord’s   own  declarations,   Matt.  x. 33,  &amp;e.:—           </w:t>
        <w:br/>
        <w:t xml:space="preserve">             to  decline,   avoid,   1  Tim.   iv. 7;  v. 11:   2  Tim.  ii. 23:  Tit.  iii, 10,—a          </w:t>
        <w:br/>
        <w:t xml:space="preserve">             word   the  links  of  whose   usage   are  curious.    It is confined   to St.  Luke          </w:t>
        <w:br/>
        <w:t xml:space="preserve">             and   St. Paul  and   the Epistle   to the Hebrews.       We   have  it thrice  in the         </w:t>
        <w:br/>
        <w:t xml:space="preserve">             parable   of  the  great  supper,   Luke   xiv.  18,  19:  then   in  the  answer    of        </w:t>
        <w:br/>
        <w:t xml:space="preserve">             Paul   to Festus,   in all probability   made   by  himself   in Greck,   Acts   xxv.          </w:t>
        <w:br/>
        <w:t xml:space="preserve">             11:   and  Heb.   xii. 19, 25  twice.    We   may   well  say  of  it, that the  thing         </w:t>
        <w:br/>
        <w:t xml:space="preserve">             introduced     the  word:    had   the  Apostle    had   occasion   for  it  in  other         </w:t>
        <w:br/>
        <w:t xml:space="preserve">             Epistles,  he  would   have   used  it:  but  he has   not (the  same   may   be  said         </w:t>
        <w:br/>
        <w:t xml:space="preserve">             of  genealogies,    1  Tim.  i. 4:  Tit.  iii. 9; foolish   speaking,   1  Tim.  i. 6:         </w:t>
        <w:br/>
        <w:t xml:space="preserve">             Tit.  i. 10;   empty    utterances,     1 Tim.    vi. 20:   2  Tim.   ii. 16;   word-          </w:t>
        <w:br/>
        <w:t xml:space="preserve">             strivings,   1  Tim.  vi. 4:   2 Tim.   ii. 14;  deposit  in  trust,  1 ‘Tim.  vi. 20:         </w:t>
        <w:br/>
        <w:t xml:space="preserve">             2  Tim.  i, 12,  14) :—Saviour,     spoken   of  God,—1    Tim.   i. 1; ii. 3; iv. 10:         </w:t>
        <w:br/>
        <w:t xml:space="preserve">             Tit.  i. 3;  ii, 10,—common        also  to  Luke    (i. 47)  and  Jude    (25):   the         </w:t>
        <w:br/>
        <w:t xml:space="preserve">             aceount   of  which   seems    to  be, that  it was   a purely   Jewish   devotional           </w:t>
        <w:br/>
        <w:t xml:space="preserve">             expression,   as we  have  it in the Magnificat,—and      not  thus  absolutely  used          </w:t>
        <w:br/>
        <w:t xml:space="preserve">                      104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