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1]                      THEIR      AUTHORSHIP.                   [iyrropuction.                       </w:t>
        <w:br/>
        <w:t xml:space="preserve">                                                                                                            </w:t>
        <w:br/>
        <w:t xml:space="preserve">    of it, which   led  downwards      to  destruction    of  the  moral   sense   and   of                 </w:t>
        <w:br/>
        <w:t xml:space="preserve">    practical  virtue.                                                                                      </w:t>
        <w:br/>
        <w:t xml:space="preserve">       389. When    however    in his  same   paragraph    he  assumes    that the  writer                  </w:t>
        <w:br/>
        <w:t xml:space="preserve">    gives  a validity  to  moral  desert,  which    stands  almost   in contradiction    to                 </w:t>
        <w:br/>
        <w:t xml:space="preserve">    the  Pauline    doctrines   of  grace,  and   cites  1 Tim.   ii. 15;  iii. 13;  iv. 8;                 </w:t>
        <w:br/>
        <w:t xml:space="preserve">    vi. 18 ff;  2 Tim.   iv. 8, to confirm   this,—I    own  I  am  quite  unable   to  sce                 </w:t>
        <w:br/>
        <w:t xml:space="preserve">    any  inconsistency    in these  passages    with   the  doctrine   of  grace   as  laid                 </w:t>
        <w:br/>
        <w:t xml:space="preserve">    down,   or assumed,    in  the  other   Epistles.     See  Rom.   ii. 6—10:     1 Cor.                  </w:t>
        <w:br/>
        <w:t xml:space="preserve">    iii. 14; ix.  17, 25;  xv.  58:   Phil.  i. 19, and  many   other   places,  in which                   </w:t>
        <w:br/>
        <w:t xml:space="preserve">    the  foundation    being   already    laid  of union    with  Christ   by  faith,  and                  </w:t>
        <w:br/>
        <w:t xml:space="preserve">    salvation  by  His  grace,   the   carrying   on   and   building   up   of  the  man                   </w:t>
        <w:br/>
        <w:t xml:space="preserve">    of God   in good   works,   and  reward   according    to the measure    of the  fruits                 </w:t>
        <w:br/>
        <w:t xml:space="preserve">    of the  Spirit,  are  quite   as  plainly  insisted   on  as  any   where    in  these                  </w:t>
        <w:br/>
        <w:t xml:space="preserve">    Epistles.                                                                                               </w:t>
        <w:br/>
        <w:t xml:space="preserve">      40,   De  Wette   also  finds what   he  calls  “an   apology   for   the law,   and                  </w:t>
        <w:br/>
        <w:t xml:space="preserve">    an admission    of its  possessing    an  ethical   use,”  in  1 Tim.   i. 8.   In my                   </w:t>
        <w:br/>
        <w:t xml:space="preserve">   notes  on  that  passage,  I have   seen  reason  to  give  it altogether   a different                  </w:t>
        <w:br/>
        <w:t xml:space="preserve">   bearing:    but  even   admitting   the  fact, I do  not  see how    it should  be  any                  </w:t>
        <w:br/>
        <w:t xml:space="preserve">   more    inconsistent   with    St. Paul’s  measure    of  the law,   than  that  which                   </w:t>
        <w:br/>
        <w:t xml:space="preserve">   he  says  of  it in Rom.    vii.  And    when   he  objects   that  the  universalism                    </w:t>
        <w:br/>
        <w:t xml:space="preserve">   of  these   Epistles   (1 Tim.   ii. 4;  iv. 10:   Tit. ii 11),   although    in  itself                 </w:t>
        <w:br/>
        <w:t xml:space="preserve">   Pauline,   does  not  appear   in the  same  polemical    contrast,  as e. g. in  Rom.                   </w:t>
        <w:br/>
        <w:t xml:space="preserve">   iii. 29,—this    seems  very   trifling  in  fault-finding:   nothing    on   the  con-                  </w:t>
        <w:br/>
        <w:t xml:space="preserve">   trary  can  be  more   finely  and  delicately   in  accordance     with   his  former                   </w:t>
        <w:br/>
        <w:t xml:space="preserve">   maintenance     against   all impugners    of  God's  universal    purpose   of  salva-                  </w:t>
        <w:br/>
        <w:t xml:space="preserve">   tion  to all mankind,    than   that he  should,   even  while   writing   to one  who                   </w:t>
        <w:br/>
        <w:t xml:space="preserve">   did   not  doubt    of  that  great   truth,   be  constant    to  his own    habit  of                  </w:t>
        <w:br/>
        <w:t xml:space="preserve">   asserting   it.                                                                                          </w:t>
        <w:br/>
        <w:t xml:space="preserve">      41.  There   are  many    considerations    pressed   by  the   opponents    of  the                  </w:t>
        <w:br/>
        <w:t xml:space="preserve">   Pauline    authorship,    which    we   can  only   mention    and   pass by.    Some                    </w:t>
        <w:br/>
        <w:t xml:space="preserve">   of  them   will be  found   incidentally   dealt  with  in  the notes:   with   others                   </w:t>
        <w:br/>
        <w:t xml:space="preserve">   the  student,   who  has  hitherto   followed   the  course  of  these  remarks,   will                  </w:t>
        <w:br/>
        <w:t xml:space="preserve">   know    how   himself  to  deal.   As   usual,  the similarities  to, as  well  as dis-                  </w:t>
        <w:br/>
        <w:t xml:space="preserve">   erepancies   from,  the  other  Epistles,  are adduced    as signs  of spuriousness*®.                   </w:t>
        <w:br/>
        <w:t xml:space="preserve">   The   three  Epistles,   and  especially  the  first to Timothy,   are  charged   with                   </w:t>
        <w:br/>
        <w:t xml:space="preserve">   poverty   of sentiment,    with  want   of connexion,    with  unworthiness      of the                  </w:t>
        <w:br/>
        <w:t xml:space="preserve">   Apostle   as  author.    On   this  point   no  champion     of  the  Epistles   could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6  Huther  gives a list  parallels agaiust which this objection has been brought, and                  </w:t>
        <w:br/>
        <w:t xml:space="preserve">   I transcribe it, that the reader may judge and  refute for bimself: 1 Tim. i. 12—14,  as                 </w:t>
        <w:br/>
        <w:t xml:space="preserve">   compared   with 1 Cor. xv. 9,10:  1  Tim. ii. 11, 12,     1 Cor. xiv. 34, 35: 2  Tim. i.                 </w:t>
        <w:br/>
        <w:t xml:space="preserve">   3—5,  with  Rom.  i. 8 ff.: 5, with 1 Cor. ix. 24: ii. 6,    1 Cor. ix. 7 ff.: ii. with                  </w:t>
        <w:br/>
        <w:t xml:space="preserve">   Rom.   i. 3: ii. 11, with Rom.   vi. 8: ii. 20, with Rom. ix. 21: iii. i,  with Rom.  i.                 </w:t>
        <w:br/>
        <w:t xml:space="preserve">   29 ff.: iv. 6,     Phil. ii,    Tit. i.     with  Rom.  i. 1 ff                                          </w:t>
        <w:br/>
        <w:t xml:space="preserve">            107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