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§ 1.]          TIME     AND      PLACE      OF    WRITING.         [inrropucrion.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45.  I  therefore   rest in the  profession   of  the  Epistles   themselves,   and                  </w:t>
        <w:br/>
        <w:t xml:space="preserve">    the  universal   belief  of  Christians,   that  they   were  VERITABLY      WRITTEN                    </w:t>
        <w:br/>
        <w:t xml:space="preserve">    sy  St.  Paun’.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SECTION        IL.                                                   </w:t>
        <w:br/>
        <w:t xml:space="preserve">                             TIME   AND    PLACE    OF  WRITING.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1. A  difficult problem    yet  remains:    to assign,  during    the  life of  the                 </w:t>
        <w:br/>
        <w:t xml:space="preserve">    Apostle,   a  time  for the  writing,   which   will suit  the  phenomena      of these                 </w:t>
        <w:br/>
        <w:t xml:space="preserve">    Epistles.                                                                                               </w:t>
        <w:br/>
        <w:t xml:space="preserve">       2.  It  will  have   been   abundantly     seen   by  what    has  preceded,    that                 </w:t>
        <w:br/>
        <w:t xml:space="preserve">    I  cannot   consent   to  place  them    in  any  portion   of   St. Paul’s   apostolic                 </w:t>
        <w:br/>
        <w:t xml:space="preserve">    labours   recorded   in  the Acts.    All  the  data  with  which    they  themselves                   </w:t>
        <w:br/>
        <w:t xml:space="preserve">    furnish   us, are  against   such  a supposition.     And    most  of  all is the state                 </w:t>
        <w:br/>
        <w:t xml:space="preserve">    of  heresy   and  false  teaching,   as  indicated    by  their   common     evidence.                  </w:t>
        <w:br/>
        <w:t xml:space="preserve">    No   amount    of  ingenuity    will  suffice  to  persuade    us,  that  there   could                 </w:t>
        <w:br/>
        <w:t xml:space="preserve">    have    been   during    the   long   sojourn   of   the  Apostle    at   Ephesus     in                </w:t>
        <w:br/>
        <w:t xml:space="preserve">    Acts   xix.,  such  false  teachers  as  those  whose   characters    have  been   exa-                 </w:t>
        <w:br/>
        <w:t xml:space="preserve">    mined    in the  last  section.    No   amount    of  ingenuity    again  will   enable                 </w:t>
        <w:br/>
        <w:t xml:space="preserve">    us   to conceive    a  state  of  the  Church     like  that  which    these   Epistles                 </w:t>
        <w:br/>
        <w:t xml:space="preserve">    disclose   to us, at  any  time  of that  period,  extending    from   the  year  54  to                </w:t>
        <w:br/>
        <w:t xml:space="preserve">    63,  during    which    the  other  Epistles   were    written.    Those    who    have                 </w:t>
        <w:br/>
        <w:t xml:space="preserve">    attempted    to  place  the  Pastoral   Epistles,  or any   of them,   in that  period,                 </w:t>
        <w:br/>
        <w:t xml:space="preserve">    have   been   obliged   to  overlook   all  internal   evidence,   and   satisfy them-                  </w:t>
        <w:br/>
        <w:t xml:space="preserve">    selves  with   fulfilling the  requirements     of external   circumstances.                            </w:t>
        <w:br/>
        <w:t xml:space="preserve">       3.  It  will   also  be  seen,   that   I cannot    consent    to  separate    these                 </w:t>
        <w:br/>
        <w:t xml:space="preserve">    Epistles   widely   from   one   another,   so as  to  set one   in  the  earlier,  and                 </w:t>
        <w:br/>
        <w:t xml:space="preserve">    the   others   in  the   later  years   of  the   Apostle’s   ministry.     On    every                 </w:t>
        <w:br/>
        <w:t xml:space="preserve">    account,   they   must   stand  together.    Their   style and   diction, the  motives                  </w:t>
        <w:br/>
        <w:t xml:space="preserve">    which    they  furnish,   the state   of the  Church    and   of  heresy   which   they                 </w:t>
        <w:br/>
        <w:t xml:space="preserve">    describe,   are the  same   in all three:   and   to one  and  the  same  period  must                  </w:t>
        <w:br/>
        <w:t xml:space="preserve">    we   assign  them.                                                                                      </w:t>
        <w:br/>
        <w:t xml:space="preserve">       4.  This   being   so, they  necessarily    belong   to the  latest  period   of  the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7 Ihave   preferred in this section giving those considerations which  influence most                </w:t>
        <w:br/>
        <w:t xml:space="preserve">    my  own  mind,  to entering at full      on  all the bearings of   subject.  The  reader                </w:t>
        <w:br/>
        <w:t xml:space="preserve">    will find a very good  and  terse compendium    of the objections and  their answers  in                </w:t>
        <w:br/>
        <w:t xml:space="preserve">    Conybeare   and  Howson,   vol. ii.   657—660,   edn. 2:  and  a full and elaborate  dis-               </w:t>
        <w:br/>
        <w:t xml:space="preserve">   . cussion of both in Dr. Davidson’s Introduction to the New   Test. vol. iii.  100—153.                  </w:t>
        <w:br/>
        <w:t xml:space="preserve">    That  portion  of Dr.  Davidson’s  work  is very well and thoroughly  done,  in which he                </w:t>
        <w:br/>
        <w:t xml:space="preserve">    shews  the  insuperable  difficulties     beset the hypothesis of a  scholar of St. Paul                </w:t>
        <w:br/>
        <w:t xml:space="preserve">    having   forged the  Epistles at the  end of the  first century, as De  Wette  supposes.                </w:t>
        <w:br/>
        <w:t xml:space="preserve">    Huther’s   and  Wiesinger’s  introductions also contain  full and able discussions of the               </w:t>
        <w:br/>
        <w:t xml:space="preserve">    whole  question ; especially the latter.                                                                </w:t>
        <w:br/>
        <w:t xml:space="preserve">             109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