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InTRopUcTION.]        ON    THE     PASTORAL          EPISTLES.                (on.  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Apostle’s   life.  The   concluding    notices of  the Second   Epistle   to Timothy            </w:t>
        <w:br/>
        <w:t xml:space="preserve">            forbid  us  from   giving   an   earlier  date  to  that,  and  consequently    to  the         </w:t>
        <w:br/>
        <w:t xml:space="preserve">            rest.   And    no  writer,   as  far as  I  know,    has  attempted,   to  place   that         </w:t>
        <w:br/>
        <w:t xml:space="preserve">            Epistle,  supposing    it St.  Paul’s,  at any  date  except   the  end  of his  life®          </w:t>
        <w:br/>
        <w:t xml:space="preserve">               5.  The   question   then  for  us  is, What    was   that  latest  period   of  his         </w:t>
        <w:br/>
        <w:t xml:space="preserve">            life?    Is it to be  placed  at  the   end   of the   first Roman    imprisonment,             </w:t>
        <w:br/>
        <w:t xml:space="preserve">            or  are we   to conceive   of  him   as  liberated   from   that,  and  resuming    his         </w:t>
        <w:br/>
        <w:t xml:space="preserve">            apostolic   labours  ?                                                                          </w:t>
        <w:br/>
        <w:t xml:space="preserve">               6.  Let   us  first try   the  former    of  these   hypotheses.     It  has   been          </w:t>
        <w:br/>
        <w:t xml:space="preserve">            adopted   by   chronologers    of  considerable    note:   lately, by  Wieseler    and          </w:t>
        <w:br/>
        <w:t xml:space="preserve">            Dr.  Davidson.    We    approach    it, laden as  it is with  the  weight   of (to  us)         </w:t>
        <w:br/>
        <w:t xml:space="preserve">            the  insuperable    objection   on   internal  grounds,    stated  above.    We    feel         </w:t>
        <w:br/>
        <w:t xml:space="preserve">            that  no  amount    of chronological   suitableness   will  induce  us  complacently            </w:t>
        <w:br/>
        <w:t xml:space="preserve">            to  put these   Epistles  in  the  same    age  of  the  Church    with  those  to  the         </w:t>
        <w:br/>
        <w:t xml:space="preserve">            Ephesians,    Colossians,   and   Philippians.    But   we  would   judge   the hypo-           </w:t>
        <w:br/>
        <w:t xml:space="preserve">            thesis  here  on  its own   merely   external   grounds.                                        </w:t>
        <w:br/>
        <w:t xml:space="preserve">               7.  In  order   for it  to stand,  we   must   find  some   occasion,  previous   to         </w:t>
        <w:br/>
        <w:t xml:space="preserve">            the  imprisonment,     when    St. Paul   may    have   left Timothy     at  Ephesus,           </w:t>
        <w:br/>
        <w:t xml:space="preserve">            himself   proceeding     to  Macedonia.      And    this  time  must    of  course   be         </w:t>
        <w:br/>
        <w:t xml:space="preserve">            subsequent    to  St. Paul’s  first visit  to Ephesus,    Acts  xviii.  20, 21,  when           </w:t>
        <w:br/>
        <w:t xml:space="preserve">            the  Church    there  was   founded,   if  indeed   it can   be  said  to  have   been          </w:t>
        <w:br/>
        <w:t xml:space="preserve">            then   founded.     On  his  departure    then,  he  did   not  go  into  Macedonia,            </w:t>
        <w:br/>
        <w:t xml:space="preserve">            but   to Jerusalem    ; which    alone,  independently     of  all other   considera-           </w:t>
        <w:br/>
        <w:t xml:space="preserve">            tions,  excludes   that  occasion  *.                                                           </w:t>
        <w:br/>
        <w:t xml:space="preserve">               8.  His  second   visit to Ephesus    was   that long   one  related  in Acts  xix.,         </w:t>
        <w:br/>
        <w:t xml:space="preserve">            the  “three   years”   of  Acts   xx.  31,  the  “two   years”    of  xix. 10,  which           </w:t>
        <w:br/>
        <w:t xml:space="preserve">            latter, however,    need  not  include   the whole   time.   When    he  left Ephesus           </w:t>
        <w:br/>
        <w:t xml:space="preserve">            at  the  end   of  this  time,   after  the   tumult,    “he   went  forth   to  go  to         </w:t>
        <w:br/>
        <w:t xml:space="preserve">            Macedonia,”     which    scems   at  first  sight  to  have   a  certain  relation   to         </w:t>
        <w:br/>
        <w:t xml:space="preserve">            the   words    “when    I  was   going   to  Macedonia”      of  1  Tim.   i. 3.   But          </w:t>
        <w:br/>
        <w:t xml:space="preserve">            on   examination,    this   relation  vanishes:    for  in Acts   xix.  22,  we   read          </w:t>
        <w:br/>
        <w:t xml:space="preserve">            that,  intending    to go   to Jerusalem     by  way   of  Macedonia     and  Achaia,           </w:t>
        <w:br/>
        <w:t xml:space="preserve">            he   sent  off  from   Ephesus,     before   his  own    departure,    Timothy     and          </w:t>
        <w:br/>
        <w:t xml:space="preserve">            Erastus:    so  that  he   could   not  have   left Timothy     behind   in Ephesus.            </w:t>
        <w:br/>
        <w:t xml:space="preserve">            Again,   in  1 Tim.   iii. 14, he  hopes   to  return   to Ephesus     shortly,    But          </w:t>
        <w:br/>
        <w:t xml:space="preserve">            we   find  no   trace  of  such   an   intention,  and   no  attempt    to  put  it  in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 De Wette  has fallen into a curious blunder  in carryiug  out his own  hypothesis.         </w:t>
        <w:br/>
        <w:t xml:space="preserve">            He   argues that  1 Tim. must  have been written  after 2 Tim., because we find Hyme-           </w:t>
        <w:br/>
        <w:t xml:space="preserve">            nus,   who is mentioned  with reprobation, apparently  for the first time, in 2 Tim, ii.        </w:t>
        <w:br/>
        <w:t xml:space="preserve">            17  ff.,—in a further stage of reprobation, judged and condemned,  in 1 Tim.i.20.   He   ~      </w:t>
        <w:br/>
        <w:t xml:space="preserve">            forgets that, the  two  Epistles being according to him  forgeries,     no real circum-         </w:t>
        <w:br/>
        <w:t xml:space="preserve">            stances whatever   as their basis, such reasoning is good  for nothing.   He  is in fact        </w:t>
        <w:br/>
        <w:t xml:space="preserve">            arguing  from their genuineness to their spuriousness.                                          </w:t>
        <w:br/>
        <w:t xml:space="preserve">               ® This was however  supposed by  Calvin to have been the time of writing 1 Tim.              </w:t>
        <w:br/>
        <w:t xml:space="preserve">                     110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