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cm.  X11]                         2  TIMOTHY.                       [inrRopUCTION.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SECTION        II.                                                   </w:t>
        <w:br/>
        <w:t xml:space="preserve">                                  OCCASION     AND   OBJECT.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1, The   Epistle   declares   its own    occasion.    The   Apostle   had   left the                </w:t>
        <w:br/>
        <w:t xml:space="preserve">     Ephesian    Church    in  charge    to  Timothy:     and   though    he   hoped   soon                 </w:t>
        <w:br/>
        <w:t xml:space="preserve">     to return,  was   apprehensive     that   he might    be  detained    longer  than  ho                 </w:t>
        <w:br/>
        <w:t xml:space="preserve">     expected    (1  Tim.  iii. 14, 15).    He   therefore    despatched     to him   these                 </w:t>
        <w:br/>
        <w:t xml:space="preserve">     written   instructions.                                                                                </w:t>
        <w:br/>
        <w:t xml:space="preserve">        2. The   main   object  must   be  deseribed   as  personal:    to encourage    and                 </w:t>
        <w:br/>
        <w:t xml:space="preserve">     inform   Timothy      in  his   superintendence      at  Ephesus.       But   this  in-                </w:t>
        <w:br/>
        <w:t xml:space="preserve">     formation    and   precept    regarded     two   very   different   branches    of  his                </w:t>
        <w:br/>
        <w:t xml:space="preserve">     ecclesiastical  duty.                                                                                  </w:t>
        <w:br/>
        <w:t xml:space="preserve">        8. The    first was,  the   making     head   against   and   keeping    down    the                </w:t>
        <w:br/>
        <w:t xml:space="preserve">     growing    heresies  of  the day.    These    are continually    referred   to:  again                 </w:t>
        <w:br/>
        <w:t xml:space="preserve">     and  again   the  Apostle    recurs   to  their   mention:    they  evidently    dwelt                 </w:t>
        <w:br/>
        <w:t xml:space="preserve">     much    on  his  mind,   and   caused   him,  in  reference   to Timothy,    the  most                 </w:t>
        <w:br/>
        <w:t xml:space="preserve">     lively anxiety.     On  their  nature  and  characteristics   I  have  treated  in  the                </w:t>
        <w:br/>
        <w:t xml:space="preserve">     preceding    chapter.                                                                                  </w:t>
        <w:br/>
        <w:t xml:space="preserve">        4,  The   other  object  was,  the  giving   directions  respecting    the govern-    ’             </w:t>
        <w:br/>
        <w:t xml:space="preserve">     ment   of the  Church    itself:  as regarded    the appointing     to sacred   offices,               </w:t>
        <w:br/>
        <w:t xml:space="preserve">     the  selection  of  widows     to  receive   the  charity   of  the  Church,   and   do                </w:t>
        <w:br/>
        <w:t xml:space="preserve">     service  for  it,—and   the  punishment     of offenders.                                              </w:t>
        <w:br/>
        <w:t xml:space="preserve">        5.  For  a compendium      of  the Epistle,   and  other  details  connected   with                 </w:t>
        <w:br/>
        <w:t xml:space="preserve">     it, see Davidson,    vol.  iii.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CHAPTER            XII.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THE   SECOND     EPISTLE     TO  TIMOTHY.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SECTION       I.                                                   </w:t>
        <w:br/>
        <w:t xml:space="preserve">                                TO  WHAT     PLACE   WRITTEN.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1.  Ir has  been   very  generally   supposed,    that  this Epistle   was  written                 </w:t>
        <w:br/>
        <w:t xml:space="preserve">     to Timothy     while  the  latter  was  still at Ephesus.                                              </w:t>
        <w:br/>
        <w:t xml:space="preserve">        2.  The   notices  contained   in  it seem  partially  to  uphold   the  idea.    In                </w:t>
        <w:br/>
        <w:t xml:space="preserve">     ch. i. 16—18,    Onesiphorus     is mentioned   as having   sought   out  the Apostle                  </w:t>
        <w:br/>
        <w:t xml:space="preserve">     at Rome,    and  also having   ministered   to  him  at Ephesus:    and  in ch. iv. 19,                </w:t>
        <w:br/>
        <w:t xml:space="preserve">     the  household     of  Onesiphorus      is  saluted.    Such   a  notice,  it  is true,                </w:t>
        <w:br/>
        <w:t xml:space="preserve">     decides  nothing:    but  comes   in  aid of  the  supposition    that  St. Paul   was                 </w:t>
        <w:br/>
        <w:t xml:space="preserve">              123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