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 2  TIMOTHY.                               (cn.  xi.          </w:t>
        <w:br/>
        <w:t xml:space="preserve">                                                                                                            </w:t>
        <w:br/>
        <w:t xml:space="preserve">            writing    to Ephesus.      Our   impression     certainly  is, from   ch.  i. 18, that         </w:t>
        <w:br/>
        <w:t xml:space="preserve">             Onesiphorus     resided,  when   living,  at Ephesus.                                          </w:t>
        <w:br/>
        <w:t xml:space="preserve">                8. Again,    in ch. ii. 17, we  find  Hymenwus      stigmatized   as  a teacher   of        </w:t>
        <w:br/>
        <w:t xml:space="preserve">             error, who   (see  notes  there)   can  hardly  be  other  than  the  Hymenus        of        </w:t>
        <w:br/>
        <w:t xml:space="preserve">             1 Tim.   i. 20.   Joined   with   this latter  in 1 Tim.   appears   an  Alexander    :        </w:t>
        <w:br/>
        <w:t xml:space="preserve">             and  we  again   have  an  Alexander     “ the smith”   mentioned    as having   done          </w:t>
        <w:br/>
        <w:t xml:space="preserve">             the Apostle    much   mischief   in our  ch.  iv. 14:  and   there  may  bea  further          </w:t>
        <w:br/>
        <w:t xml:space="preserve">             coincidence    in the   fact that   an  Alexander      is mentioned     as being   put         </w:t>
        <w:br/>
        <w:t xml:space="preserve">             forward   by  the  Jews   during   the  tumult   at Ephesus,    Acts   xix.  33%               </w:t>
        <w:br/>
        <w:t xml:space="preserve">                4. Besides,   the  whole   circumstances,    and   especially   the  character    of        </w:t>
        <w:br/>
        <w:t xml:space="preserve">             the  false teachers,  exactly   agree.    It would   be  very  difficult to point  out         </w:t>
        <w:br/>
        <w:t xml:space="preserve">             any  features   of difference,  such  as  change   of place  would    be almost   sure         </w:t>
        <w:br/>
        <w:t xml:space="preserve">             to bring  out,  between    the heretical   persons   spoken   of here,  and  those   in        </w:t>
        <w:br/>
        <w:t xml:space="preserve">             the  first Epistle.                                                                            </w:t>
        <w:br/>
        <w:t xml:space="preserve">                5. The   local  notices  come   in aid, but  not  with  much    foree.   Timothy            </w:t>
        <w:br/>
        <w:t xml:space="preserve">             is instructed   to bring  with   him   matters    which   the  Apostle    had   left at        </w:t>
        <w:br/>
        <w:t xml:space="preserve">             Troas   (ch. iv.  13), which    he would    pass  in his journey   from   Ephesus    to        </w:t>
        <w:br/>
        <w:t xml:space="preserve">             Rome.     Two    other   passages    (ch. iv.  12, 20)  present   a  difficulty:   and         </w:t>
        <w:br/>
        <w:t xml:space="preserve">             Michaelis,   who   opposes   this view,  urges   them   strongly.    St. Paul  writes,         </w:t>
        <w:br/>
        <w:t xml:space="preserve">           _ “ But   Tychicus   I  sent  to Ephesus.”      This   could   hardly   have   been    so        </w:t>
        <w:br/>
        <w:t xml:space="preserve">             written,  as  a simple   announcement      of a  fact, if the  person   to whom     hoe        </w:t>
        <w:br/>
        <w:t xml:space="preserve">             was  writing   was   himself  in  that  city.   This  was   also felt by  Theodoret,           </w:t>
        <w:br/>
        <w:t xml:space="preserve">             —for   he  says,  “ It is hence  evideut   that the  blessed  Timothy     at this timo         </w:t>
        <w:br/>
        <w:t xml:space="preserve">             dwelt   not  at  Ephesus,    but   somewhere     else.”    The  only   answer   that  I        </w:t>
        <w:br/>
        <w:t xml:space="preserve">             can  give,  may  be  derived   from  the  form  and  arrangement     of the sentence.          </w:t>
        <w:br/>
        <w:t xml:space="preserve">             Several   had  been  mentioned,    who   had  left him  of  their own  accord:   then,         </w:t>
        <w:br/>
        <w:t xml:space="preserve">             with  but,  introducing     a contrast,  he  states  that  he had  sent  Tychicus    to        </w:t>
        <w:br/>
        <w:t xml:space="preserve">             Ephesus.    If any  stress  is meant   to be laid on  this circumstance,    the notice         </w:t>
        <w:br/>
        <w:t xml:space="preserve">             might   still consist with  Timothy    himself  being  there  : “ but do  not wonder           </w:t>
        <w:br/>
        <w:t xml:space="preserve">             at Tychicus    being  at  Ephesus,   for  I sent  him  thither.”    This  however    is        </w:t>
        <w:br/>
        <w:t xml:space="preserve">             not  satisfactory:   nor  again   is  it, to  suppose    with   Dr.  Davidson,    that         </w:t>
        <w:br/>
        <w:t xml:space="preserve">             for some   reason   Tychicus    would    not  arrive   in  Ephesus    so  soon  as tho         </w:t>
        <w:br/>
        <w:t xml:space="preserve">             Epistle—He       also  writes,   “But    Trophimus      I  left behind    in  Miletus          </w:t>
        <w:br/>
        <w:t xml:space="preserve">             sick.”    This  would   be  a strange   thing   to  write  from  Rome    to  Timothy           </w:t>
        <w:br/>
        <w:t xml:space="preserve">             in Ephesus,    within   a  few   miles  of  Miletus    itself, and  respecting    Tro-         </w:t>
        <w:br/>
        <w:t xml:space="preserve">             phimus,   who   was   an Ephesian    (Acts   xxi.  20).    Itcertainly   may  be  said         </w:t>
        <w:br/>
        <w:t xml:space="preserve">             that  there  might   be   reasons  why    the  notice   should   be sent.    It might          </w:t>
        <w:br/>
        <w:t xml:space="preserve">             be  intended    to  clear  Trophimus      from   the  charge   which   appears   to be         </w:t>
        <w:br/>
        <w:t xml:space="preserve">             laid against   Erastus,   that  he had   remained   behind    of  his own   accord   in        </w:t>
        <w:br/>
        <w:t xml:space="preserve">             his native   land.    With   the  Apostle’s    delicate  feeling   for all who   were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  See note there.  The latter hypothesis mentioned  in it,    he was  put forward to        </w:t>
        <w:br/>
        <w:t xml:space="preserve">             clear the Jews, is at least         and  then he might  well have been an enemy  of the        </w:t>
        <w:br/>
        <w:t xml:space="preserve">             Apostle.                                                                                       </w:t>
        <w:br/>
        <w:t xml:space="preserve">                      124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