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CH.  Xtv.]         THE     EPISTLE        TO   PHILEMON.            [inrrovucrion.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CHAPTER             XIV.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THE    EPISTLE    TO   PHILEMON.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SECTION        I.                                                   </w:t>
        <w:br/>
        <w:t xml:space="preserve">                                      ITS  AUTHORSHIP.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1, Tue    testimonies    to  the   Pauline    authorship     of  this  Epistle   are                </w:t>
        <w:br/>
        <w:t xml:space="preserve">     abundant.                                                                                              </w:t>
        <w:br/>
        <w:t xml:space="preserve">        (a)  Tertullian,   in enumerating      the  Epistles   of   St. Paul  with   which                  </w:t>
        <w:br/>
        <w:t xml:space="preserve">     Marcion    had   tampered,     concludes    his  list  by  excepting    this  to  Phi-                 </w:t>
        <w:br/>
        <w:t xml:space="preserve">     lemon,   which,   he says,  has  escaped   through    its brevity.                                     </w:t>
        <w:br/>
        <w:t xml:space="preserve">        (6)  Origen   quotes   expressly,   from   the  Epistle   of  Paul   to Philemon,                   </w:t>
        <w:br/>
        <w:t xml:space="preserve">     verses  7, 9,  14.                                                                                     </w:t>
        <w:br/>
        <w:t xml:space="preserve">        (c) Eusebius    reckons    this Epistle   among   those   universally   received.                   </w:t>
        <w:br/>
        <w:t xml:space="preserve">        (d)  Jerome    argues    at  some    length   against   those    who   refused    to                </w:t>
        <w:br/>
        <w:t xml:space="preserve">    acknowledge       this  Epistle    for  St. “Pan's    because     it was    aad       on                </w:t>
        <w:br/>
        <w:t xml:space="preserve">     personal  matters   and   contained   nothing   for  edification.                                      </w:t>
        <w:br/>
        <w:t xml:space="preserve">       2.  That   neither   Ireneus   nor  Clement    of  Alexandria     cite our - Epistle,                </w:t>
        <w:br/>
        <w:t xml:space="preserve">     is easily accounted     for, both   by  its shortness,    and   by   the  fact   of  its               </w:t>
        <w:br/>
        <w:t xml:space="preserve">     containing   nothing   which    could   illustrate  or  affirm  doctrinal   positions.                 </w:t>
        <w:br/>
        <w:t xml:space="preserve">     Ignatius   seems  cevrerrl  times  to  allude  to it.                                                  </w:t>
        <w:br/>
        <w:t xml:space="preserve">        8. The   internal   evidence   of  the  Epistle   itself i is so decisive    for its                </w:t>
        <w:br/>
        <w:t xml:space="preserve">     Pauline   origin,—the    occasion   and  object  of  it (see below,   § ii.) so simple,                </w:t>
        <w:br/>
        <w:t xml:space="preserve">     and  unassignable    to any   fraudulent    intent, that   one  would    imagine    the                </w:t>
        <w:br/>
        <w:t xml:space="preserve">     impugner    of so  many   of the  Epistles  would    at least have   spared   this one,                </w:t>
        <w:br/>
        <w:t xml:space="preserve">     and  that   in  modern     times,  as  in  ancient,  according    to  Tertullian   and                 </w:t>
        <w:br/>
        <w:t xml:space="preserve">     Jerome,   its very   brevity  would   have   defended   it.  But   Baur  has  rejected                 </w:t>
        <w:br/>
        <w:t xml:space="preserve">     it, or, which   with  him-is   the  same   thing  practically,  has  placed   it in his                </w:t>
        <w:br/>
        <w:t xml:space="preserve">     second   class, of controverted    Epistles,  in common     with  the  other  Epistles                 </w:t>
        <w:br/>
        <w:t xml:space="preserve">     of the  imprisonment.                                                                                  </w:t>
        <w:br/>
        <w:t xml:space="preserve">        4. In  so  doing,  he  confesses   to a fecling  of  subjecting    himself   to  the                </w:t>
        <w:br/>
        <w:t xml:space="preserve">     imputation    of hypercritical    scepticism   as to authenticity    : but  maintains                  </w:t>
        <w:br/>
        <w:t xml:space="preserve">     that the  Epistle   must   stand  or  fall with  those   others:   and  that  its very                 </w:t>
        <w:br/>
        <w:t xml:space="preserve">     insignificance,   which   is pleaded   in its defence,   all the more   involves   it in               </w:t>
        <w:br/>
        <w:t xml:space="preserve">     their fate.    Still, he  professes   to argue    the  question    on  the ground    of                </w:t>
        <w:br/>
        <w:t xml:space="preserve">     the  Epistle  itself.                                                                                  </w:t>
        <w:br/>
        <w:t xml:space="preserve">        5. He   finds  in  its diction   several   things   which    strike   him   as  un-                 </w:t>
        <w:br/>
        <w:t xml:space="preserve">     pauline:    several   which    establish   a  link  between     it and   those   other                 </w:t>
        <w:br/>
        <w:t xml:space="preserve">     Epistles.    The    latter  position   we  should   willingly   grant   him,  and   use                </w:t>
        <w:br/>
        <w:t xml:space="preserve">     against   him,    But  the  fermer    is here,  as  so  ofter,  taken   up  by  him  in                </w:t>
        <w:br/>
        <w:t xml:space="preserve">              131                               i2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