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ur]       TO    WHAT        PLACE      ADDRESSED,           &amp;c.   [ivtropuction.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 III.                                                </w:t>
        <w:br/>
        <w:t xml:space="preserve">                             TO   WHAT     PLACE    ADDRESSED,      &amp;c.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1. From    comparing     Col.  iv.  9, with   ib.  17 and   Philem.    2, we   infer              </w:t>
        <w:br/>
        <w:t xml:space="preserve">       that Philemon     was  a  resident  at Colossw.     The   impression    on  the reader               </w:t>
        <w:br/>
        <w:t xml:space="preserve">       from  Philem.   1, 2, is that Apphia    was  his wife,  and  Archippus     (a minister               </w:t>
        <w:br/>
        <w:t xml:space="preserve">       of the  church   there,  Col. iv. 17),  their son,  or some   near  relative dwelling                </w:t>
        <w:br/>
        <w:t xml:space="preserve">       with  them   under   the  same   roof. A   letter on a matter   so  strictly domestic                </w:t>
        <w:br/>
        <w:t xml:space="preserve">       would   hardly   include   strangers   to the  family  in  its address.                              </w:t>
        <w:br/>
        <w:t xml:space="preserve">          2. An   hypothesis    has  been   advanced,    recently   by  Wicseler,   that   our              </w:t>
        <w:br/>
        <w:t xml:space="preserve">       present  Epistle   is alluded  to in Col.  iv.  16, as  “that  from  Laodicea,”    and               </w:t>
        <w:br/>
        <w:t xml:space="preserve">       that the  message    to Archippus     in the  next   verse   favours   the  view   that              </w:t>
        <w:br/>
        <w:t xml:space="preserve">       he, and.  consequently     Philemon,    dwelt   at Laodicea.      And   this  is corro-              </w:t>
        <w:br/>
        <w:t xml:space="preserve">       borated,  by  Archippus     being   called bishop   of  Laodicea    in the  Apostolic                </w:t>
        <w:br/>
        <w:t xml:space="preserve">       Constitutions    (vii. 46).                                                                          </w:t>
        <w:br/>
        <w:t xml:space="preserve">          8. The   objection   to this hypothesis    is not  so much    from  any   evidently               </w:t>
        <w:br/>
        <w:t xml:space="preserve">       false assumption     or inference   in the chain   of facts, all of which   may   have               </w:t>
        <w:br/>
        <w:t xml:space="preserve">       been  as  represented,   but  from   the improbability,    to my   view,   that by  the              </w:t>
        <w:br/>
        <w:t xml:space="preserve">       Jatter limb  of  the  parallelism—*“    this Epistle,”   “that   from   Laodicea,”—                  </w:t>
        <w:br/>
        <w:t xml:space="preserve">       can be  meant   a private  letter, even  though   it may  have   regarded   a member                 </w:t>
        <w:br/>
        <w:t xml:space="preserve">       of the  Colossian   church.     We    seem  to want   some   Epistle   corresponding                 </w:t>
        <w:br/>
        <w:t xml:space="preserve">       in weight   with   that  to the  Colossians,   for such   an  order,  in such  a  form,              </w:t>
        <w:br/>
        <w:t xml:space="preserve">       to receive   its natural  interpretation.                                                            </w:t>
        <w:br/>
        <w:t xml:space="preserve">          4.  Of  Onesimus    we   know   nothing    for certain,  except   from  the  notices              </w:t>
        <w:br/>
        <w:t xml:space="preserve">       here  and  in  Col. iv.  9.  Tradition    reports  variously    respecting   him.    In              </w:t>
        <w:br/>
        <w:t xml:space="preserve">       the  Apostolical   Canons    (73)  he  is said  to have   been   emancipated     by his              </w:t>
        <w:br/>
        <w:t xml:space="preserve">       master,   and   in  the   Apostolical    Constitutions     (vii.  46)   to have   been               </w:t>
        <w:br/>
        <w:t xml:space="preserve">       ordained   by  St. Paul   himself   bishop  of Bercea   in Macedonia,     and  to have               </w:t>
        <w:br/>
        <w:t xml:space="preserve">       suffered  martyrdom      in Rome,   Nicephorus,     H.  E.  iii. 11.   In  the Epistle               </w:t>
        <w:br/>
        <w:t xml:space="preserve">       of Ignatius   to  the  Ephesians,    he  mentions    an  Onesimus     as  being   their              </w:t>
        <w:br/>
        <w:t xml:space="preserve">       bishop.    It is just  possible  that  this may   be  our  Onesimus.     The   earliest              </w:t>
        <w:br/>
        <w:t xml:space="preserve">       date  which    can   be assigned    to the  martyrdom      of  Ignatius   is a.p.  107,              </w:t>
        <w:br/>
        <w:t xml:space="preserve">       i.e, thirty-five  years   after the  date  of this  Epistle.   Supposing    Onesimus                 </w:t>
        <w:br/>
        <w:t xml:space="preserve">       to have   been   thirty  at this  time,  he  would    then  have    been   only  sixty-              </w:t>
        <w:br/>
        <w:t xml:space="preserve">       five.   And   even   setting  Ignatius’s   death   at the  latest date,  a.p.  116,  we              </w:t>
        <w:br/>
        <w:t xml:space="preserve">       should   still be far within   the  limits  of possibility.   It  is at least singular               </w:t>
        <w:br/>
        <w:t xml:space="preserve">       that  in  ch. ii,  immediately     after  naming     Onesimus,    Ignatius    proceeds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to play   on  his  name   as  St. Paul   does.    (Compare     Philem.   ver.  20,  and              </w:t>
        <w:br/>
        <w:t xml:space="preserve">       above,   § i. 2.)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133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