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4—7.                                 ROMANS.                                          55            </w:t>
        <w:br/>
        <w:t xml:space="preserve">                                                                                                            </w:t>
        <w:br/>
        <w:t xml:space="preserve">        AUTHORIZED      VERSION.         AUTHORIZED       VERSION     REVISED,                              </w:t>
        <w:br/>
        <w:t xml:space="preserve">       dead  wherein we were held ;                                                                         </w:t>
        <w:br/>
        <w:t xml:space="preserve">        that we  should   serve  in  the   law,   having       died    unto    that  ©¢b.*/?                </w:t>
        <w:br/>
        <w:t xml:space="preserve">        newness of  spirit, and not  wherein    we   were    held;    so  that   we                         </w:t>
        <w:br/>
        <w:t xml:space="preserve">       in the olduess of the letter. serve  "in   the   newness    of  the   spirit, "¢h                    </w:t>
        <w:br/>
        <w:t xml:space="preserve">        1 What  shall we say then?   and   not  in  the  oldness    of the   letter.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7 What     then   shall  we   say?     Is  the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being dead,”  is without a shadow of autlo-   the  holiness of the law, while  they shew             </w:t>
        <w:br/>
        <w:t xml:space="preserve">       rity ;‘the reading on  which  it is founded   its inseparable  connexion  with  the  pro-            </w:t>
        <w:br/>
        <w:t xml:space="preserve">       having  been a conjectural alteration of the  duction of sin ?—If this be the reason why             </w:t>
        <w:br/>
        <w:t xml:space="preserve">       sacred text by Beza,  aud not  contained in   the first person is here assumed (and I can            </w:t>
        <w:br/>
        <w:t xml:space="preserve">       any  ancient copy whatever.   It arose from   find no  other  which  does  not  introduce            </w:t>
        <w:br/>
        <w:t xml:space="preserve">       an  entire misunderstanding   of the  text;   into St. Paul’s style an  arbitrariness and            </w:t>
        <w:br/>
        <w:t xml:space="preserve">       for it is not the law which is dead, but we   caprice which   it least of all styles exhi- +         </w:t>
        <w:br/>
        <w:t xml:space="preserve">       who  are dead to it, see    4); so that we    bits), then we must dismiss from our minds             </w:t>
        <w:br/>
        <w:t xml:space="preserve">       serve (not ‘that we  should serve,’ as A. V.  all exposition which  explains the passage             </w:t>
        <w:br/>
        <w:t xml:space="preserve">       The present tense describes the actual        of any other, in the first instance, than of           </w:t>
        <w:br/>
        <w:t xml:space="preserve">       —understand    ‘ God’  after serve) in  the   Paul  himself:  \iimself indeed, as an  ex-            </w:t>
        <w:br/>
        <w:t xml:space="preserve">       newness   of the spirit (i. e. of the Holy    emplar, wherein  othersmay  sce themselves:            </w:t>
        <w:br/>
        <w:t xml:space="preserve">       Spirit of  God, who   originates and  pene-   but not himself ix the person of others, be            </w:t>
        <w:br/>
        <w:t xml:space="preserve">       trates the Christian life :—the first men-    they the  Jews, nationally or individually,            </w:t>
        <w:br/>
        <w:t xml:space="preserve">       tion of the Spirit, so much   spoken  of in   or all mankind,  or individual  men.  This             </w:t>
        <w:br/>
        <w:t xml:space="preserve">       ch. viii.),    not  in the  oldness  of the   being  done, there  arises now  a  question            </w:t>
        <w:br/>
        <w:t xml:space="preserve">       letter (the iaw        only a  collection of  equally important,—Of   what  self is  that            </w:t>
        <w:br/>
        <w:t xml:space="preserve">       precepts and  prohibitions, but the Gospel    he speaks throughout  this passage?    Is it           </w:t>
        <w:br/>
        <w:t xml:space="preserve">       aservice  of freedom, ruled by  the  Spirit,  always  the same?   If so, is it always the            </w:t>
        <w:br/>
        <w:t xml:space="preserve">       whose  presence is liberty), Newness   and    carnal, unregenerate  self? or  always  the            </w:t>
        <w:br/>
        <w:t xml:space="preserve">       oldness are not, as in ch. vi. 4, ‘newness    spiritual regenerate?    Clearly   not  the            </w:t>
        <w:br/>
        <w:t xml:space="preserve">       of life,” attributes of the genitives which   latter always  ; for to  that self the his-            </w:t>
        <w:br/>
        <w:t xml:space="preserve">       follow  them,  but  states in which   those   torical account of vv. 7—13 will not apply,            </w:t>
        <w:br/>
        <w:t xml:space="preserve">       genitives are the ruling elements.            and still less   assertion, in the present,            </w:t>
        <w:br/>
        <w:t xml:space="preserve">         7—25.]    An  explanation   of  the part    ofver.14.   Clearly not the        always:             </w:t>
        <w:br/>
        <w:t xml:space="preserve">       which  the law has  in bringing out sin, by   for to that the assertion  ver. 22 will not            </w:t>
        <w:br/>
        <w:t xml:space="preserve">       example  of  the Apostle’s  own  case.—In     apply, nor that of ver. 25.   Is it alway:             </w:t>
        <w:br/>
        <w:t xml:space="preserve">       this most important  and  difficult passage,  the comples  self, made up of the prevailing           </w:t>
        <w:br/>
        <w:t xml:space="preserve">       it is  the first consequence to have a clear  spiritual-regenerate, with the  remains  of            </w:t>
        <w:br/>
        <w:t xml:space="preserve">       view of the form  of illustration which the   the  carnal-unregenerate?     Not   always             </w:t>
        <w:br/>
        <w:t xml:space="preserve">       Apostle adopts, and  of the reason  why  he   this : although this seems nearer to                   </w:t>
        <w:br/>
        <w:t xml:space="preserve">       adopts  it. The   former  has  been  amply    ing the conditions: for in the  description            </w:t>
        <w:br/>
        <w:t xml:space="preserve">       treated of by almost all              : the   ver. 9, “ Iwas alive without the law once,”            </w:t>
        <w:br/>
        <w:t xml:space="preserve">       latter too generally has escaped  their en-   and in “Iam    carnal,  fe.” ver. 14, there            </w:t>
        <w:br/>
        <w:t xml:space="preserve">       quiry.  But  it furnishes, if satisfactorily  is no complexity, but the  “IZ”  is clearly            </w:t>
        <w:br/>
        <w:t xml:space="preserve">       treated, a key to the  other.  I  ask then    the carnal  man.    Therefore  not  always             </w:t>
        <w:br/>
        <w:t xml:space="preserve">       first,    St. Paul  suddenly changes  here    the same.  Ifnot  always  the same,  where             </w:t>
        <w:br/>
        <w:t xml:space="preserve">       to the first person?   And  the  answer  is,  ts the distinction?  If we  look carefully,            </w:t>
        <w:br/>
        <w:t xml:space="preserve">       because he is about  to draw  a conclusion    the Apostle  himself  will guide us  to it.            </w:t>
        <w:br/>
        <w:t xml:space="preserve">       negativing the question, “ Is the law sin?”   Having  carried on the “ Z” unqualified and            </w:t>
        <w:br/>
        <w:t xml:space="preserve">       upon purely  subjective grounds, proceeding   unexplained till ver. 18,  there has occa-             </w:t>
        <w:br/>
        <w:t xml:space="preserve">       on  that which  passes  within,  when  the    sion to say, “there dweileth not in me any             </w:t>
        <w:br/>
        <w:t xml:space="preserve">       work  of the law is carried on in the heart. good.”   But  he is conscious that, as  had             </w:t>
        <w:br/>
        <w:t xml:space="preserve">       And he  is about to depict this work of the   written to the Corinthians (1 Cor. iii. 16),           </w:t>
        <w:br/>
        <w:t xml:space="preserve">       Jaw by an example  which  shall set it forth  “the Spirit of God  dwelleth  in you;”  he             </w:t>
        <w:br/>
        <w:t xml:space="preserve">       in vivid colours, in detail,  its connexion   therefore finds it          to correct him-            </w:t>
        <w:br/>
        <w:t xml:space="preserve">       with sin ina man.    What  example  then so   self by an explanation, what “I”    meant,             </w:t>
        <w:br/>
        <w:t xml:space="preserve">       apposite, as his       Introspective as his  and  adds to “in me,”  that is, in my flesh.            </w:t>
        <w:br/>
        <w:t xml:space="preserve">       character  was, and  purified as his inner   So  that “Z”   there is equivalent  to “my              </w:t>
        <w:br/>
        <w:t xml:space="preserve">       vision was by the Holy Spirit of God, what   Slesh,” i.e. ‘myself in my  state of life fo            </w:t>
        <w:br/>
        <w:t xml:space="preserve">       example  would  so forcibly bring  out the   the  law and  sin, and acting according   to            </w:t>
        <w:br/>
        <w:t xml:space="preserve">       inward struggles of the  man  which  prove    the motions   of sin.’   Again,  when  the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