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u1.J                 WITH      WHAT        OBJECT,      &amp;.        (antRopucrion.                       </w:t>
        <w:br/>
        <w:t xml:space="preserve">                                                                                                            </w:t>
        <w:br/>
        <w:t xml:space="preserve">   likely to  minister  to the  pride  of the  Jew,   he  forthwith   turns  to him   and                   </w:t>
        <w:br/>
        <w:t xml:space="preserve">   abases   him   before   God    equally  with    the   others.    But   when    this  is                  </w:t>
        <w:br/>
        <w:t xml:space="preserve">   accomplished,    lest he  should  seem   to  have  lost sight  of the  pre-eminence                      </w:t>
        <w:br/>
        <w:t xml:space="preserve">   of  God’s  chosen   people,   and  to have   exposed   the  privileges   of  the  Jew                    </w:t>
        <w:br/>
        <w:t xml:space="preserve">   to the  slight  of the   Gentile,  he  enumerates    those   privileges,  and   dwells                   </w:t>
        <w:br/>
        <w:t xml:space="preserve">   on  the true  nature   of  that  pre-eminence.      Again,   when    the great   argu-                   </w:t>
        <w:br/>
        <w:t xml:space="preserve">   ment   is brought   to  a close  in ch. viii., by the  completion    of the  bringing                    </w:t>
        <w:br/>
        <w:t xml:space="preserve">   in of life by  Christ   Jesus,  and  the  absolute   union   in time  and  after  time                   </w:t>
        <w:br/>
        <w:t xml:space="preserve">   of every   believer  with  Him,—for      fear he  should   seem  amidst   the  glories                   </w:t>
        <w:br/>
        <w:t xml:space="preserve">   of  redemption      to  have   forgotten    his  own    people,   now    as  a  nation                   </w:t>
        <w:br/>
        <w:t xml:space="preserve">   rejected,   he  devotes   three   weighty    chapters    to an   earnest   and   affec-                  </w:t>
        <w:br/>
        <w:t xml:space="preserve">   tionate   consideration     of  their  case—to     a  deprecation    of  all  triumph                    </w:t>
        <w:br/>
        <w:t xml:space="preserve">   over  them   on  the  part  of  the  Gentile,  and   a  clear  setting  forth   of  the                  </w:t>
        <w:br/>
        <w:t xml:space="preserve">   real mutual    position  of the  two  great  classes  of his readers.     Then,   after                  </w:t>
        <w:br/>
        <w:t xml:space="preserve">   binding   them   all  together   again,  in ch.  xii. xiii., by precepts   respecting                    </w:t>
        <w:br/>
        <w:t xml:space="preserve">   Christian   life, conduct   towards   their  civil superiors,   and  mutual   love,  he                  </w:t>
        <w:br/>
        <w:t xml:space="preserve">   proceeds   in  ch. xiv. to adjust  those  peculiar   matters   of doubt,—now       ren-                  </w:t>
        <w:br/>
        <w:t xml:space="preserve">   dered   comparatively     easy  after  the  settlement   of the  great   principle  in-                  </w:t>
        <w:br/>
        <w:t xml:space="preserve">   yolving   them,—respecting       which    they  were   divided.     He   recommends                      </w:t>
        <w:br/>
        <w:t xml:space="preserve">   forbearance    towards    the weak    and  scrupulous,—at      the  same   time  class-                  </w:t>
        <w:br/>
        <w:t xml:space="preserve">   ing  himself   among    the strong,  and   manifestly   implying   on  which   side his                  </w:t>
        <w:br/>
        <w:t xml:space="preserve">   own   apostolic  judgment     lay.   Having    done    this, he  again  places  before                   </w:t>
        <w:br/>
        <w:t xml:space="preserve">   them   their  mutual   position  as  co-heirs  of  the divine   promises   and  meréy                    </w:t>
        <w:br/>
        <w:t xml:space="preserve">   (ch.   xv.  1—13),    and   concludes    the  Epistle   with   matters    of  personal                   </w:t>
        <w:br/>
        <w:t xml:space="preserve">   import   to  himself   and  them,    and   with   salutations   in  the  Lord.     And                   </w:t>
        <w:br/>
        <w:t xml:space="preserve">   probably    on   re-perusing    his work,   either  at  the time,  or, as  the  altéred                  </w:t>
        <w:br/>
        <w:t xml:space="preserve">   style  seems   to import,   in after  years  at Rome,    he  subjoins  the  fervid  and                  </w:t>
        <w:br/>
        <w:t xml:space="preserve">    characteristic   doxology    with  which   it closes.                                                   </w:t>
        <w:br/>
        <w:t xml:space="preserve">      5.  There    seems   quite   enough    in  the   circumstances     of  the   Roman                    </w:t>
        <w:br/>
        <w:t xml:space="preserve">    Church    to have  led  naturally   to such  an  Epistle,  without   supposing    with                  </w:t>
        <w:br/>
        <w:t xml:space="preserve">    some   critics,  that  an  elaborate    plan  of  written   doctrinal   teaching,    to                 </w:t>
        <w:br/>
        <w:t xml:space="preserve">    supply   the want   of  oral, was   present   to the  mind   of  the  Apostle.     We                   </w:t>
        <w:br/>
        <w:t xml:space="preserve">    must   not  forget   to  whom     he   was   writing,   nor  fail  to allow    for the                  </w:t>
        <w:br/>
        <w:t xml:space="preserve">    greater   importance     naturally   attaching    to an   Epistle  which    would   be                  </w:t>
        <w:br/>
        <w:t xml:space="preserve">    the cherished    possession    and   exemplar    of  the  greatest   of  the  Gentile                   </w:t>
        <w:br/>
        <w:t xml:space="preserve">    churches.     It  was   an  Epistle   to all  Gentiles,   from   the Apostle    of  the                 </w:t>
        <w:br/>
        <w:t xml:space="preserve">    Gentiles:     “J  speak    to  you   Gentiles:    inasmuch    as  I  am   the  Apostle                  </w:t>
        <w:br/>
        <w:t xml:space="preserve">    of  the   Gentiles,  I   glorify   mine   office.”    It   had    for  its   end    the                 </w:t>
        <w:br/>
        <w:t xml:space="preserve">    settlement,   on the  broad   principles  of God’s   truth  and  love, of  the mutual                   </w:t>
        <w:br/>
        <w:t xml:space="preserve">    relations,  and  union   in Christ,  of  God’s   ancient  people,   and  the  recently                  </w:t>
        <w:br/>
        <w:t xml:space="preserve">    engrafted   world.     What    wonder    then, if it be  found   to contain  an  expo-                  </w:t>
        <w:br/>
        <w:t xml:space="preserve">    sition of man’s   unworthiness     and   God’s  redeeming     love, such  as not  even                  </w:t>
        <w:br/>
        <w:t xml:space="preserve">    Holy   Scripture   itself elsewhere    furnishes   ?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7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