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80                                  -ROMANS.                                       Ix.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REVISED.         AUTHORIZED      VERSION.           </w:t>
        <w:br/>
        <w:t xml:space="preserve">                                                                                                            </w:t>
        <w:br/>
        <w:t xml:space="preserve">            imeb.iz1.  Jaw,    and   the  ‘service    [of  the   sanc-   God,  and   the  promises ;        </w:t>
        <w:br/>
        <w:t xml:space="preserve">            k Acts      tuary],   and   the  * promises;     51! whose   5 whose are the        and         </w:t>
        <w:br/>
        <w:t xml:space="preserve">            Beat  eee   are   the  fathers,   and    ™of   whom      as) jes whom as  concerning the        </w:t>
        <w:br/>
        <w:t xml:space="preserve">            m‘Like iia. concerning     the   flesh is  Christ,   ® who  | over all, God  blessed for        </w:t>
        <w:br/>
        <w:t xml:space="preserve">             ch, i.                                           ?                                             </w:t>
        <w:br/>
        <w:t xml:space="preserve">            nJer.xxiii-6.   God     over   all,  blessed    for  ever.                                      </w:t>
        <w:br/>
        <w:t xml:space="preserve">             John i. 1.                       2                                                             </w:t>
        <w:br/>
        <w:t xml:space="preserve">             Acts xx,                                                                                       </w:t>
        <w:br/>
        <w:t xml:space="preserve">            to come, are here  thought  of, as the next   thus: of  whom   as concerning the flesh is       </w:t>
        <w:br/>
        <w:t xml:space="preserve">            two clauses place the patriarchs and Christ.  Christ. God over all [be] blessed   ever.”        </w:t>
        <w:br/>
        <w:t xml:space="preserve">            together without  any mention  of the  pro-  This  is followed by several among the mo-         </w:t>
        <w:br/>
        <w:t xml:space="preserve">            phets. So Abraham  is described, Heb. vii.   derns, and generally by Socinians.                 </w:t>
        <w:br/>
        <w:t xml:space="preserve">            as “he  that had  the promises”),—whose      tions to this rendering are, (1)                   </w:t>
        <w:br/>
        <w:t xml:space="preserve">            are the fathers  (probably to be limited to  suggested   by Socinus  himself, and never         </w:t>
        <w:br/>
        <w:t xml:space="preserve">            Abraham,  Isaac, and Jacob :—but   Stephen   yet obviated,—that  without  one exception         </w:t>
        <w:br/>
        <w:t xml:space="preserve">            gives the appellation a much  wider mean-    in  Hebrew  or Greek,  wherever  an ascrip-        </w:t>
        <w:br/>
        <w:t xml:space="preserve">            ing in  Acts vii. 11, 12,  19, 39, 44, and   tion of  blessing is found,  the  predicate        </w:t>
        <w:br/>
        <w:t xml:space="preserve">            so apparently  St. Paul himself, Acts  xiii. blessed precedes  the  name  of  God.   (2)        </w:t>
        <w:br/>
        <w:t xml:space="preserve">            17.  In  all those places, however, except   That  the  words  who  is on  this render-         </w:t>
        <w:br/>
        <w:t xml:space="preserve">            Acts  vii. 19, “our”   is joined with  the   ing, would  be  superfluous altogether (see        </w:t>
        <w:br/>
        <w:t xml:space="preserve">            word  “fathers,”  whereas  here  it is ab-   below).   (3) That the  doxology would  be         </w:t>
        <w:br/>
        <w:t xml:space="preserve">            solute: so that  the above limitation may    unmeaning   and  frigid in the extreme.  It        </w:t>
        <w:br/>
        <w:t xml:space="preserve">            be  true),—and   of  whom    is Christ, so   is not the  habit of the Apostle  to break         </w:t>
        <w:br/>
        <w:t xml:space="preserve">            far as  regards  the flesh (the expression   out  into irrelevant ascriptions of praise;        </w:t>
        <w:br/>
        <w:t xml:space="preserve">            implies that He  was  not entirely sprung    and  certainly there is here nothing in the        </w:t>
        <w:br/>
        <w:t xml:space="preserve">            from  them, but  had another  nature;  ‘on   immediate   context requiring  one.   If it        </w:t>
        <w:br/>
        <w:t xml:space="preserve">            His  human  side’—“as    far  as  pertains   be said that the survey  of all these privi-       </w:t>
        <w:br/>
        <w:t xml:space="preserve">            to His  human   body”),  who  is God  over   leges bestowed  on his people prompts  the         </w:t>
        <w:br/>
        <w:t xml:space="preserve">            all (this word all is of uncertain gender    doxology,—surely   such  a  view   is most         </w:t>
        <w:br/>
        <w:t xml:space="preserve">            in the  original, but  must   be  probably   unnatural:   for the  sad  subject of  the         </w:t>
        <w:br/>
        <w:t xml:space="preserve">            taken  as  nenter:  all things,  not  “all   Apostle’s sympathy,   to which  he  imme-          </w:t>
        <w:br/>
        <w:t xml:space="preserve">           persons:    compare  ch. xi. 36),       for   diately  recurs  again,  is the   apparent         </w:t>
        <w:br/>
        <w:t xml:space="preserve">            ever.  Amon.—The     punctuation  and  ap-   inanity of  all these privileges in the ex-        </w:t>
        <w:br/>
        <w:t xml:space="preserve">            plication of this doxology have been much    clusion from  life of those who  were dig-         </w:t>
        <w:br/>
        <w:t xml:space="preserve">            disputed. By the early Church  it was gene-  nified with them.   If it be said that the         </w:t>
        <w:br/>
        <w:t xml:space="preserve">            rally rendered        and applied to         incarnation of Christ is the exciting cause,       </w:t>
        <w:br/>
        <w:t xml:space="preserve">            Passages, it true, have been collected from  the words  “according  to the flesh” come          </w:t>
        <w:br/>
        <w:t xml:space="preserve">            the fathers to shew  that they applied the   in most strangely, depreciating, as  would         </w:t>
        <w:br/>
        <w:t xml:space="preserve">            words  “God    over all”  to  the FATHER     on  that supposition, the greatness of the         </w:t>
        <w:br/>
        <w:t xml:space="preserve">            alone, and protested against their applica-  event, which  then becomes  a source of so         </w:t>
        <w:br/>
        <w:t xml:space="preserve">            tion to the Son ; but these passages them-   lofty a thanksgiving.   (4)  That  the ex-         </w:t>
        <w:br/>
        <w:t xml:space="preserve">            selves protest only against the  erroneous   pression  “blessed  for   ever”  is  twice         </w:t>
        <w:br/>
        <w:t xml:space="preserve">            Noetian or Sabellian view of the identity    besides used by St. Paul, and each time un-        </w:t>
        <w:br/>
        <w:t xml:space="preserve">            the Father and the Son, whereas in Eph. iv.  questionably not in an ascription of praise,       </w:t>
        <w:br/>
        <w:t xml:space="preserve">            5, 6, “one Lord,”  “one  God  and  Father    but in  an assertion regarding  the subject        </w:t>
        <w:br/>
        <w:t xml:space="preserve">            of all, who  is over all,” are plainly dis-  of  the sentence.  The  places  are, ch. i.        </w:t>
        <w:br/>
        <w:t xml:space="preserve">            tinguished.  That  our Lord  is not, in the  25, and  2 Cor.  xi. 31:  whereas  he uses         </w:t>
        <w:br/>
        <w:t xml:space="preserve">            strict exclusive sense, “the  God  who  is   the  phrase  “Blessed   be  God”    as  an         </w:t>
        <w:br/>
        <w:t xml:space="preserve">            over all,” every Christian will admit, that  ascription of praise, without joining “for         </w:t>
        <w:br/>
        <w:t xml:space="preserve">            title being reserved for the Father:   but   ever.” See the rest of the discnssion in           </w:t>
        <w:br/>
        <w:t xml:space="preserve">            ent  He  is « Co   over  all” none  of the   Greek  Test.  I have shewn  there, that the        </w:t>
        <w:br/>
        <w:t xml:space="preserve">            above-mentioned  passages       to deny.—    rendering given in the text is not    that         </w:t>
        <w:br/>
        <w:t xml:space="preserve">            The first trace  a different interpretation, most agreeable to the usage of the Apostle,        </w:t>
        <w:br/>
        <w:t xml:space="preserve">            if it be one,  found in an assertion of the  but the only one admissible by the rules of        </w:t>
        <w:br/>
        <w:t xml:space="preserve">            Emperor  Julian, who  says that our Lord is  grammar   and  arrangement.    It also ad-         </w:t>
        <w:br/>
        <w:t xml:space="preserve">            never called God  by  St. Paul, nor by St.   mirably  suits the  context:   for, having         </w:t>
        <w:br/>
        <w:t xml:space="preserve">            Matthew,  or St. Mark, but by St. John       enumerated  the historic advantages of the         </w:t>
        <w:br/>
        <w:t xml:space="preserve">            The  next is in the punctuation  of two of   Jewish people, he concludes by stating one         </w:t>
        <w:br/>
        <w:t xml:space="preserve">            our later manuscripts of the eleventh and    which  ranks  far  higher  than  all,—that         </w:t>
        <w:br/>
        <w:t xml:space="preserve">            twelfth centuries, which                     from  them  sprung, according to the flesh,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