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ll—17.                              ROMANS.                                           83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have  compassion.     16 So  I  have   compassion.        16 Therefore    it                             </w:t>
        <w:br/>
        <w:t xml:space="preserve">   then it is not of him  that  is not  of  him   that  willeth,   nor  yet  of                             </w:t>
        <w:br/>
        <w:t xml:space="preserve">   willeth, nor  of  him  that  him   that   ‘runneth,    but   of  God   that  ¢1,cor.tx.2                 </w:t>
        <w:br/>
        <w:t xml:space="preserve">   runneth, but  of  God  that  hath   mercy.                                                               </w:t>
        <w:br/>
        <w:t xml:space="preserve">   sheweth mercy.   7 For  the  saith  unto    Pharaoh, For ¢ For   this  very  4exo».ix.16,                </w:t>
        <w:br/>
        <w:t xml:space="preserve">   scripture saith unto  Pha-   purpose    did   I  raise  thee   up,  that   I                             </w:t>
        <w:br/>
        <w:t xml:space="preserve">   raoh, Even  for  this same   may    shew    forth  my   power     in  thee,                              </w:t>
        <w:br/>
        <w:t xml:space="preserve">  purpose   have I raised thee  and  that   my   name    may   be  published                                </w:t>
        <w:br/>
        <w:t xml:space="preserve">  up, that  I might  shew  my                                                                               </w:t>
        <w:br/>
        <w:t xml:space="preserve">  power   in  thee, and   that                                                                              </w:t>
        <w:br/>
        <w:t xml:space="preserve">  my  name  might  be declared                                                                              </w:t>
        <w:br/>
        <w:t xml:space="preserve">  throughout   all the  earth.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socver  I have compassion”    (the meaning    election  here proved   to  belong  to God                  </w:t>
        <w:br/>
        <w:t xml:space="preserve">  apparently  is, ‘whenever I have  mercy  on   extend  to every  exercise of His  mercy—                   </w:t>
        <w:br/>
        <w:t xml:space="preserve">  any,  it shall be  pure  mercy,  no  human    whether  temporal  or spiritual-—whether in                 </w:t>
        <w:br/>
        <w:t xml:space="preserve">  desert contributing;   which  agrees better   Providence  or in Grace—whether    national                 </w:t>
        <w:br/>
        <w:t xml:space="preserve">  with   the next  verse  than  the  ordinary   or individual.  It is in parts of     jpture                </w:t>
        <w:br/>
        <w:t xml:space="preserve">  rendering,  which  lays  the stress on  the   like this, that   must  be especially careful               </w:t>
        <w:br/>
        <w:t xml:space="preserve">  “ whomsoever   ;” and  is  not inconsistent   not  to fall short of what  is written: not                 </w:t>
        <w:br/>
        <w:t xml:space="preserve">  with  ver. 18, “he hath  mercy  on whom  he   to allow  of any  compromise  of  the plain                 </w:t>
        <w:br/>
        <w:t xml:space="preserve">  will ;” becanse  if God’s   mercy  be  pure   and  awful  words  of  God’s Spirit for the                 </w:t>
        <w:br/>
        <w:t xml:space="preserve">  mercy  without  any  desert on man’s  part,   sake of a  caution which  He  Himself  does                 </w:t>
        <w:br/>
        <w:t xml:space="preserve">  it necessarily follows that  He  has mercy    not  teach us.       17.)  The  same  great                 </w:t>
        <w:br/>
        <w:t xml:space="preserve">  on whom   He  will, His will being the only   truth  shewn  on  its darker  side :—as  re-                </w:t>
        <w:br/>
        <w:t xml:space="preserve">  assignable  cause of the  selection).         gards not only  God’s mercy, but His wrath                  </w:t>
        <w:br/>
        <w:t xml:space="preserve">  16.]  So  then  (inference  from  the  cita-  also.—For   (confirmation of  the universal                 </w:t>
        <w:br/>
        <w:t xml:space="preserve">  tion)  it is  not  of (God’s  mercy   ‘does   truth  of the last inference) the scripture                 </w:t>
        <w:br/>
        <w:t xml:space="preserve">  not  belong to,’—‘is not in the power  of’)   (identified with God,  its Author: the case                 </w:t>
        <w:br/>
        <w:t xml:space="preserve">  him  that  willeth  (any  man   willing it),  is different when  merely   something  con-                 </w:t>
        <w:br/>
        <w:t xml:space="preserve">  nor  yet of him   that runneth   (any  man    tained  in Scripture is introdneed by  “the                 </w:t>
        <w:br/>
        <w:t xml:space="preserve">  contending  for it, see    and Phil. iii.     Scripture  saith:”  there  the Scripture  is                </w:t>
        <w:br/>
        <w:t xml:space="preserve">  There  hardly can  be any allusion to Abra-   merely   personified. The  justice  of  this                </w:t>
        <w:br/>
        <w:t xml:space="preserve">  ham’s  wish for Ishmael, Gen.  xvii. 18, and  remark  will be apparent, if we reflect that                </w:t>
        <w:br/>
        <w:t xml:space="preserve">  Esau’s  running   to hunt   for venison, as   this expression  could not  be used  of the                 </w:t>
        <w:br/>
        <w:t xml:space="preserve">  some  think), but of God that  hath mercy.    mere  ordinary  words  of  any man   in the                 </w:t>
        <w:br/>
        <w:t xml:space="preserve">  —I   must pause  again here  to remind  the   historical Scriptures, Ahab,  or  Hezekiah,                 </w:t>
        <w:br/>
        <w:t xml:space="preserve">  student, that I purposely  do not  enter on   —but   only where  the text itself speaks,                  </w:t>
        <w:br/>
        <w:t xml:space="preserve">  the disquisitions so abundant, in some com-   where  God   spoke, or, as here, some  man                  </w:t>
        <w:br/>
        <w:t xml:space="preserve">  mentaries   on this  part of  Scripture, by   under  inspiration of God) saith unto Pha-                  </w:t>
        <w:br/>
        <w:t xml:space="preserve">  which   it is endeavoured  to reconcile the   raoh,  For this  very  purpose  did I raise                 </w:t>
        <w:br/>
        <w:t xml:space="preserve">  sovereign  election of  God  with  our  free  thee  up (literally in the Hebrew,  “made                   </w:t>
        <w:br/>
        <w:t xml:space="preserve">  will.  We   shall find  that free  will as-   thee stand  ;” the Septuagint  have  “thou                  </w:t>
        <w:br/>
        <w:t xml:space="preserve">  serted  strongly  enough  for  all edifying   wert  preserved  to this day :” they  appa-                 </w:t>
        <w:br/>
        <w:t xml:space="preserve">  purposes  by  this Apostle, when   the time   rently understood it of Pharaoh  being kept                 </w:t>
        <w:br/>
        <w:t xml:space="preserve">  comes.   At  present, he is employed wholly   safe through  the  plagues.  This  has per-                 </w:t>
        <w:br/>
        <w:t xml:space="preserve">  in  asserting the  divine Sovereignty,  the   haps  been done to  avoid the  strong asser-                </w:t>
        <w:br/>
        <w:t xml:space="preserve">  glorious vision of which it ill        us to  tion which the Apostle here gives, purposely                </w:t>
        <w:br/>
        <w:t xml:space="preserve">  distract by  continual  downward   looks on   deviating  from  the Septuagint, that  Pha-                 </w:t>
        <w:br/>
        <w:t xml:space="preserve">  this earth.  I must  also protest against all raoh  was ‘raised  up,’ called into action                  </w:t>
        <w:br/>
        <w:t xml:space="preserve">  endeavours   to make   it  appear, that  no   his office,  be an example of God’s dealing                 </w:t>
        <w:br/>
        <w:t xml:space="preserve">   inference lies from this passage as to the   with  impeni‘ent sinners), that I may shew                  </w:t>
        <w:br/>
        <w:t xml:space="preserve">   salvation of individuals.  It is most true   forth my  power  (those decds of miraculous                 </w:t>
        <w:br/>
        <w:t xml:space="preserve">   (see remarks  at  the   beginning  of  this  power,  of which Egypt  was then witness) in                </w:t>
        <w:br/>
        <w:t xml:space="preserve">   chapter) that the immediate  subject is the  thee (‘in thee as an              thy case,’                </w:t>
        <w:br/>
        <w:t xml:space="preserve">   national rejection  of the Jews:   but  we    —‘by  thee’), and  that my   name  may  be                 </w:t>
        <w:br/>
        <w:t xml:space="preserve">   must consent  to hold our  reason in abey-    published abroad   in all the earth  (com-                 </w:t>
        <w:br/>
        <w:t xml:space="preserve">   ance, if we  do  not recognize  the  infer-   pare as a comment,  the words  of the song                 </w:t>
        <w:br/>
        <w:t xml:space="preserve">   ence, that the  sovereign  power  and  free   of triumph,  Exod.  xv.  14—16).                           </w:t>
        <w:br/>
        <w:t xml:space="preserve">                                             G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