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_X.   1—4,                            ROMANS.                                          89             </w:t>
        <w:br/>
        <w:t xml:space="preserve">                                                                                                            </w:t>
        <w:br/>
        <w:t xml:space="preserve">       AUTHORIZED       VERSION.       . AUTHORIZED      VERSION     REVISED.                               </w:t>
        <w:br/>
        <w:t xml:space="preserve">         X.!  Brethren, my  heart's    X.   1 Brethren,     my    heart’s   desire                          </w:t>
        <w:br/>
        <w:t xml:space="preserve">       desire and  prayer  to God   and   my   supplication    to  God    on  their                         </w:t>
        <w:br/>
        <w:t xml:space="preserve">      for   Israel  is, that  they  behalf   is for  [their]  salvation.     2 For                          </w:t>
        <w:br/>
        <w:t xml:space="preserve">       might  be saved.    * For I  I  bear  them    witness   that  they   *have   «gets axi.20.           </w:t>
        <w:br/>
        <w:t xml:space="preserve">       bear them  record that they  a  zeal for  God,   but   not  according     to    $#li.u.&amp;             </w:t>
        <w:br/>
        <w:t xml:space="preserve">       have a zeal of God,  but not knowledge.                                                              </w:t>
        <w:br/>
        <w:t xml:space="preserve">       according   to  knowledge.   &gt; righteousness      of  God,   and   seeking   &gt;¢.t.17.8ix.            </w:t>
        <w:br/>
        <w:t xml:space="preserve">       3 For  they being  ignorant  to  set  up   their For   not righteousness,    ¢ ch.                   </w:t>
        <w:br/>
        <w:t xml:space="preserve">       of God's righteousness, and  they   have   not   submitted     themselves                            </w:t>
        <w:br/>
        <w:t xml:space="preserve">       going  about   to  establish unto   the  righteousness     of God.    * For                          </w:t>
        <w:br/>
        <w:t xml:space="preserve">       their  own    righteousness, ‘Christ    is  the  end   of  the   law   unto  asatt.r.17.             </w:t>
        <w:br/>
        <w:t xml:space="preserve">       have  not submitted   them-                                                                          </w:t>
        <w:br/>
        <w:t xml:space="preserve">       selves unto  the righteous-                                                                          </w:t>
        <w:br/>
        <w:t xml:space="preserve">       ness of God.   * For Christ                                                                          </w:t>
        <w:br/>
        <w:t xml:space="preserve">       is the end  of the law  for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make  haste:   i.e. shall not fly in terror,  but the Apostle  speaks subjectively), they            </w:t>
        <w:br/>
        <w:t xml:space="preserve">       shall not be confounded.                      were  not subjected  (the passive, were not            </w:t>
        <w:br/>
        <w:t xml:space="preserve">         Cuap.   X.  1—13.]    The  Jews,  thongh    subjected,—not   as  in A.  V., “have  not             </w:t>
        <w:br/>
        <w:t xml:space="preserve">       zealous for God, are yet ignorant of God's    submitted themselves,” —expressesthe result            </w:t>
        <w:br/>
        <w:t xml:space="preserve">       righteousness (1—3)   as revealed  to them    only; it might  be themselves, or it might             </w:t>
        <w:br/>
        <w:t xml:space="preserve">       in their own   Scriptures  (4—18).            be some other, that should  have  subjected            </w:t>
        <w:br/>
        <w:t xml:space="preserve">       1.] Brethren  (“uow,  as if the severity of   them,—but    the historical fact was, that             </w:t>
        <w:br/>
        <w:t xml:space="preserve">       the preeeding  argument  were  passed over,   they were not  subjected) to the righteous-            </w:t>
        <w:br/>
        <w:t xml:space="preserve">       he  aifectionately addresses them   as bre-   ness of God (the “righteousness  of  God”              </w:t>
        <w:br/>
        <w:t xml:space="preserve">       thren.” Bengel), the inclination (or,         being considered  as a rule  or method,  to            </w:t>
        <w:br/>
        <w:t xml:space="preserve">       of my  heart  and  my  supplication to God    which  it was necessary to conform, but  to            </w:t>
        <w:br/>
        <w:t xml:space="preserve">       on their behalf (Israel, se ch. ix. 32; the   which  they were  never subjected, as they             </w:t>
        <w:br/>
        <w:t xml:space="preserve">       insertion of “        in the text is against  were to  the law  of Moses).       4—13.]              </w:t>
        <w:br/>
        <w:t xml:space="preserve">       the authority  of all our oldest MSS.  and    The  “righteousness  of God”    is now   ex-           </w:t>
        <w:br/>
        <w:t xml:space="preserve">       versions) (is) for  (their) salvation  (lit.  plained to be summed   up  in that Saviour             </w:t>
        <w:br/>
        <w:t xml:space="preserve">       ‘towards  salvation.’ The  Apostle’s inteu-   who  was  declared  to them  in their  own             </w:t>
        <w:br/>
        <w:t xml:space="preserve">       tion seems to be, to destroy any impression   Scriptures.—For   (establishing what   was             </w:t>
        <w:br/>
        <w:t xml:space="preserve">       which  his readers  may  have received  un-   last said,    at the  same  time unfolding             </w:t>
        <w:br/>
        <w:t xml:space="preserve">       favourable to  his love of his own  people,   the  “righteousness  of  God”   in a  form             </w:t>
        <w:br/>
        <w:t xml:space="preserve">       from  the  stern argument   of the  former    which  rendered  them  inexcusable  for its            </w:t>
        <w:br/>
        <w:t xml:space="preserve">       chapter).       2.] For (reason why  I thus   non-reeognition) Christ is the end  of the             </w:t>
        <w:br/>
        <w:t xml:space="preserve">       sympathize  with their efforts, though mis-   law  (i.e. the  object at  which  the  law             </w:t>
        <w:br/>
        <w:t xml:space="preserve">       direeted) I  bear  witness  to  them  that    aimed:   eompare   the  similar expression             </w:t>
        <w:br/>
        <w:t xml:space="preserve">       they have  a zeal for God, but not  accord-   1 Tim.  i. 5, “the  end  of the  command-              </w:t>
        <w:br/>
        <w:t xml:space="preserve">       ing to (in accordance  with, founded upon,    ment.”  Various  meanings  have been given             </w:t>
        <w:br/>
        <w:t xml:space="preserve">       and carried on  with) knowledge   (accurate   to the word  end.  (1) Bnd,  “finis,” chro-            </w:t>
        <w:br/>
        <w:t xml:space="preserve">       apprehension  of the  way of  righteousness   nological:  ‘Christ is the  termination  of            </w:t>
        <w:br/>
        <w:t xml:space="preserve">       as revealed  to them).        3.) For  (ex-   the  law.    So  Angustine,  Luther,   and             </w:t>
        <w:br/>
        <w:t xml:space="preserve">       planation of not  according to knowledge)     others.  Bnt  this meaning,  unless under-             </w:t>
        <w:br/>
        <w:t xml:space="preserve">       not knowing  (i.e.not recognizing; the A.V.,  stood in its pregnant  sense, that  Christ,            </w:t>
        <w:br/>
        <w:t xml:space="preserve">       ‘being ignorant of, is     to the objectiou,  who  has succeeded to the law, was also the            </w:t>
        <w:br/>
        <w:t xml:space="preserve">       that it may represent to the reader a state   object and aim  of the  law, says too little.          </w:t>
        <w:br/>
        <w:t xml:space="preserve">       of excusable ignorance, whereas they had it   In this pregnant  sense Tholuck  takes the             </w:t>
        <w:br/>
        <w:t xml:space="preserve">       before them, and  overlooked  it) the right-  word  ‘end,’ the end in  time and  in aim.             </w:t>
        <w:br/>
        <w:t xml:space="preserve">       eousness  of God  (not, the way  of justifi-  It may  be so; but I prefer simply  to take            </w:t>
        <w:br/>
        <w:t xml:space="preserve">       cation appointed  by  God,  as Stuart  and    in the idea of  Christ being  the end, i.e.            </w:t>
        <w:br/>
        <w:t xml:space="preserve">       others; but  that only righteousness which    aim of the  law, as borne  out by the cita-            </w:t>
        <w:br/>
        <w:t xml:space="preserve">       avails before God, which  becomes   ours in   tions following, in which  nothing  is said            </w:t>
        <w:br/>
        <w:t xml:space="preserve">       justification see De Wette’s  note, quoted    of the ¢ransitoriness of the law, bnt much             </w:t>
        <w:br/>
        <w:t xml:space="preserve">       on ch. i. 17), and seeking  to set up their   of the notices which  it contains of right-            </w:t>
        <w:br/>
        <w:t xml:space="preserve">       own  righteousness   (again, not justifica-   eousness by  faith in Christ.  (2) Clement             </w:t>
        <w:br/>
        <w:t xml:space="preserve">       tion, but righteousness: that, namely,  de-   of Alexandria, Calvin, and others, take end            </w:t>
        <w:br/>
        <w:t xml:space="preserve">       scribed ver. 5; not that it was ever theirs,  for ‘accomplishment,’  a sense included  in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